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4F81BD"/>
        <w:tblLayout w:type="fixed"/>
        <w:tblLook w:val="0000" w:firstRow="0" w:lastRow="0" w:firstColumn="0" w:lastColumn="0" w:noHBand="0" w:noVBand="0"/>
      </w:tblPr>
      <w:tblGrid>
        <w:gridCol w:w="10173"/>
      </w:tblGrid>
      <w:tr w:rsidR="00882D6D" w:rsidRPr="00663B4D" w14:paraId="549B7500" w14:textId="77777777" w:rsidTr="007D4FEC">
        <w:trPr>
          <w:trHeight w:val="416"/>
        </w:trPr>
        <w:tc>
          <w:tcPr>
            <w:tcW w:w="10173" w:type="dxa"/>
            <w:tcBorders>
              <w:top w:val="single" w:sz="4" w:space="0" w:color="4F81BD"/>
              <w:left w:val="single" w:sz="4" w:space="0" w:color="4F81BD"/>
              <w:bottom w:val="single" w:sz="4" w:space="0" w:color="4F81BD"/>
              <w:right w:val="single" w:sz="4" w:space="0" w:color="4F81BD"/>
            </w:tcBorders>
            <w:shd w:val="clear" w:color="auto" w:fill="993366"/>
            <w:vAlign w:val="center"/>
          </w:tcPr>
          <w:p w14:paraId="461FFF8C" w14:textId="77777777" w:rsidR="00882D6D" w:rsidRPr="00663B4D" w:rsidRDefault="00882D6D" w:rsidP="00D30688">
            <w:pPr>
              <w:jc w:val="both"/>
              <w:rPr>
                <w:rFonts w:asciiTheme="minorHAnsi" w:hAnsiTheme="minorHAnsi" w:cstheme="minorHAnsi"/>
                <w:b/>
                <w:color w:val="FFFFFF"/>
                <w:szCs w:val="22"/>
              </w:rPr>
            </w:pPr>
            <w:r w:rsidRPr="00663B4D">
              <w:rPr>
                <w:rFonts w:asciiTheme="minorHAnsi" w:hAnsiTheme="minorHAnsi" w:cstheme="minorHAnsi"/>
                <w:b/>
                <w:color w:val="FFFFFF"/>
                <w:szCs w:val="22"/>
              </w:rPr>
              <w:t>Job Description</w:t>
            </w:r>
          </w:p>
        </w:tc>
      </w:tr>
    </w:tbl>
    <w:p w14:paraId="4A1E2CAC" w14:textId="77777777" w:rsidR="006138EF" w:rsidRPr="00663B4D" w:rsidRDefault="006138EF" w:rsidP="00D30688">
      <w:pPr>
        <w:pStyle w:val="TOC5"/>
        <w:jc w:val="both"/>
        <w:rPr>
          <w:rFonts w:asciiTheme="minorHAnsi" w:hAnsiTheme="minorHAnsi" w:cstheme="minorHAnsi"/>
          <w:szCs w:val="22"/>
        </w:rPr>
      </w:pPr>
    </w:p>
    <w:tbl>
      <w:tblPr>
        <w:tblW w:w="1017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1951"/>
        <w:gridCol w:w="3467"/>
        <w:gridCol w:w="2070"/>
        <w:gridCol w:w="2685"/>
      </w:tblGrid>
      <w:tr w:rsidR="006138EF" w:rsidRPr="00663B4D" w14:paraId="01C1251B" w14:textId="77777777" w:rsidTr="002655CC">
        <w:trPr>
          <w:cantSplit/>
          <w:trHeight w:hRule="exact" w:val="647"/>
        </w:trPr>
        <w:tc>
          <w:tcPr>
            <w:tcW w:w="1951" w:type="dxa"/>
            <w:vAlign w:val="center"/>
          </w:tcPr>
          <w:p w14:paraId="02A4A671" w14:textId="77777777" w:rsidR="006138EF" w:rsidRPr="00663B4D" w:rsidRDefault="006138EF" w:rsidP="00D30688">
            <w:pPr>
              <w:jc w:val="both"/>
              <w:rPr>
                <w:rFonts w:asciiTheme="minorHAnsi" w:hAnsiTheme="minorHAnsi" w:cstheme="minorHAnsi"/>
                <w:b/>
                <w:szCs w:val="22"/>
              </w:rPr>
            </w:pPr>
            <w:r w:rsidRPr="00663B4D">
              <w:rPr>
                <w:rFonts w:asciiTheme="minorHAnsi" w:hAnsiTheme="minorHAnsi" w:cstheme="minorHAnsi"/>
                <w:b/>
                <w:szCs w:val="22"/>
              </w:rPr>
              <w:t>Job Title:</w:t>
            </w:r>
          </w:p>
        </w:tc>
        <w:tc>
          <w:tcPr>
            <w:tcW w:w="3467" w:type="dxa"/>
            <w:vAlign w:val="center"/>
          </w:tcPr>
          <w:p w14:paraId="0191FC5F" w14:textId="5DADF400" w:rsidR="006138EF" w:rsidRPr="00663B4D" w:rsidRDefault="00951774" w:rsidP="00D30688">
            <w:pPr>
              <w:jc w:val="both"/>
              <w:rPr>
                <w:rFonts w:asciiTheme="minorHAnsi" w:hAnsiTheme="minorHAnsi" w:cstheme="minorHAnsi"/>
                <w:bCs/>
                <w:color w:val="000000"/>
                <w:szCs w:val="22"/>
                <w:lang w:eastAsia="en-AE"/>
              </w:rPr>
            </w:pPr>
            <w:r>
              <w:rPr>
                <w:rFonts w:asciiTheme="minorHAnsi" w:hAnsiTheme="minorHAnsi" w:cstheme="minorHAnsi"/>
                <w:szCs w:val="22"/>
              </w:rPr>
              <w:t>Internal Auditor</w:t>
            </w:r>
            <w:r w:rsidR="00153EB0">
              <w:rPr>
                <w:rFonts w:asciiTheme="minorHAnsi" w:hAnsiTheme="minorHAnsi" w:cstheme="minorHAnsi"/>
                <w:szCs w:val="22"/>
              </w:rPr>
              <w:t xml:space="preserve"> – Assistant Manager / Manager</w:t>
            </w:r>
          </w:p>
        </w:tc>
        <w:tc>
          <w:tcPr>
            <w:tcW w:w="2070" w:type="dxa"/>
            <w:vAlign w:val="center"/>
          </w:tcPr>
          <w:p w14:paraId="588B6848" w14:textId="77777777" w:rsidR="006138EF" w:rsidRPr="00663B4D" w:rsidRDefault="009C5A0B" w:rsidP="00D30688">
            <w:pPr>
              <w:jc w:val="both"/>
              <w:rPr>
                <w:rFonts w:asciiTheme="minorHAnsi" w:hAnsiTheme="minorHAnsi" w:cstheme="minorHAnsi"/>
                <w:b/>
                <w:szCs w:val="22"/>
              </w:rPr>
            </w:pPr>
            <w:r w:rsidRPr="00663B4D">
              <w:rPr>
                <w:rFonts w:asciiTheme="minorHAnsi" w:hAnsiTheme="minorHAnsi" w:cstheme="minorHAnsi"/>
                <w:b/>
                <w:szCs w:val="22"/>
              </w:rPr>
              <w:t>Company</w:t>
            </w:r>
          </w:p>
        </w:tc>
        <w:tc>
          <w:tcPr>
            <w:tcW w:w="2685" w:type="dxa"/>
            <w:vAlign w:val="center"/>
          </w:tcPr>
          <w:p w14:paraId="772C8397" w14:textId="12DCBA12" w:rsidR="006E5CA3" w:rsidRPr="00663B4D" w:rsidRDefault="007A42BC" w:rsidP="00D30688">
            <w:pPr>
              <w:jc w:val="both"/>
              <w:rPr>
                <w:rFonts w:asciiTheme="minorHAnsi" w:hAnsiTheme="minorHAnsi" w:cstheme="minorHAnsi"/>
                <w:bCs/>
                <w:szCs w:val="22"/>
              </w:rPr>
            </w:pPr>
            <w:r w:rsidRPr="00663B4D">
              <w:rPr>
                <w:rFonts w:asciiTheme="minorHAnsi" w:hAnsiTheme="minorHAnsi" w:cstheme="minorHAnsi"/>
                <w:bCs/>
                <w:szCs w:val="22"/>
              </w:rPr>
              <w:t>RAA Auditing of Accounts</w:t>
            </w:r>
          </w:p>
        </w:tc>
      </w:tr>
      <w:tr w:rsidR="00857C89" w:rsidRPr="00663B4D" w14:paraId="0A3C6ABD" w14:textId="77777777" w:rsidTr="00305819">
        <w:trPr>
          <w:cantSplit/>
          <w:trHeight w:hRule="exact" w:val="420"/>
        </w:trPr>
        <w:tc>
          <w:tcPr>
            <w:tcW w:w="1951" w:type="dxa"/>
            <w:vAlign w:val="center"/>
          </w:tcPr>
          <w:p w14:paraId="69B929FD" w14:textId="77777777" w:rsidR="00857C89" w:rsidRPr="00663B4D" w:rsidRDefault="00857C89" w:rsidP="00D30688">
            <w:pPr>
              <w:jc w:val="both"/>
              <w:rPr>
                <w:rFonts w:asciiTheme="minorHAnsi" w:hAnsiTheme="minorHAnsi" w:cstheme="minorHAnsi"/>
                <w:b/>
                <w:szCs w:val="22"/>
              </w:rPr>
            </w:pPr>
            <w:r w:rsidRPr="00663B4D">
              <w:rPr>
                <w:rFonts w:asciiTheme="minorHAnsi" w:hAnsiTheme="minorHAnsi" w:cstheme="minorHAnsi"/>
                <w:b/>
                <w:szCs w:val="22"/>
              </w:rPr>
              <w:t>Job reference:</w:t>
            </w:r>
          </w:p>
        </w:tc>
        <w:tc>
          <w:tcPr>
            <w:tcW w:w="3467" w:type="dxa"/>
            <w:vAlign w:val="center"/>
          </w:tcPr>
          <w:p w14:paraId="7F8CBD0E" w14:textId="7FB778CF" w:rsidR="00857C89" w:rsidRPr="00663B4D" w:rsidRDefault="00857C89" w:rsidP="00D30688">
            <w:pPr>
              <w:jc w:val="both"/>
              <w:rPr>
                <w:rFonts w:asciiTheme="minorHAnsi" w:hAnsiTheme="minorHAnsi" w:cstheme="minorHAnsi"/>
                <w:bCs/>
                <w:szCs w:val="22"/>
              </w:rPr>
            </w:pPr>
            <w:r w:rsidRPr="00663B4D">
              <w:rPr>
                <w:rFonts w:asciiTheme="minorHAnsi" w:hAnsiTheme="minorHAnsi" w:cstheme="minorHAnsi"/>
                <w:bCs/>
                <w:szCs w:val="22"/>
              </w:rPr>
              <w:t xml:space="preserve"> </w:t>
            </w:r>
            <w:r w:rsidR="00D30688" w:rsidRPr="00663B4D">
              <w:rPr>
                <w:rFonts w:asciiTheme="minorHAnsi" w:hAnsiTheme="minorHAnsi" w:cstheme="minorHAnsi"/>
                <w:bCs/>
                <w:szCs w:val="22"/>
              </w:rPr>
              <w:t>RAA/Audit/202</w:t>
            </w:r>
            <w:r w:rsidR="00951774">
              <w:rPr>
                <w:rFonts w:asciiTheme="minorHAnsi" w:hAnsiTheme="minorHAnsi" w:cstheme="minorHAnsi"/>
                <w:bCs/>
                <w:szCs w:val="22"/>
              </w:rPr>
              <w:t>6</w:t>
            </w:r>
            <w:r w:rsidR="00D30688" w:rsidRPr="00663B4D">
              <w:rPr>
                <w:rFonts w:asciiTheme="minorHAnsi" w:hAnsiTheme="minorHAnsi" w:cstheme="minorHAnsi"/>
                <w:bCs/>
                <w:szCs w:val="22"/>
              </w:rPr>
              <w:t>/01</w:t>
            </w:r>
          </w:p>
        </w:tc>
        <w:tc>
          <w:tcPr>
            <w:tcW w:w="2070" w:type="dxa"/>
            <w:vAlign w:val="center"/>
          </w:tcPr>
          <w:p w14:paraId="553DB360" w14:textId="77777777" w:rsidR="00857C89" w:rsidRPr="00663B4D" w:rsidRDefault="00857C89" w:rsidP="00D30688">
            <w:pPr>
              <w:jc w:val="both"/>
              <w:rPr>
                <w:rFonts w:asciiTheme="minorHAnsi" w:hAnsiTheme="minorHAnsi" w:cstheme="minorHAnsi"/>
                <w:b/>
                <w:szCs w:val="22"/>
              </w:rPr>
            </w:pPr>
            <w:r w:rsidRPr="00663B4D">
              <w:rPr>
                <w:rFonts w:asciiTheme="minorHAnsi" w:hAnsiTheme="minorHAnsi" w:cstheme="minorHAnsi"/>
                <w:b/>
                <w:szCs w:val="22"/>
              </w:rPr>
              <w:t>Date of Issue:</w:t>
            </w:r>
          </w:p>
        </w:tc>
        <w:tc>
          <w:tcPr>
            <w:tcW w:w="2685" w:type="dxa"/>
            <w:vAlign w:val="center"/>
          </w:tcPr>
          <w:p w14:paraId="3B175C4B" w14:textId="3E174AA3" w:rsidR="00857C89" w:rsidRPr="00663B4D" w:rsidRDefault="00500C3F" w:rsidP="00D30688">
            <w:pPr>
              <w:jc w:val="both"/>
              <w:rPr>
                <w:rFonts w:asciiTheme="minorHAnsi" w:hAnsiTheme="minorHAnsi" w:cstheme="minorHAnsi"/>
                <w:bCs/>
                <w:szCs w:val="22"/>
              </w:rPr>
            </w:pPr>
            <w:r>
              <w:rPr>
                <w:rFonts w:asciiTheme="minorHAnsi" w:hAnsiTheme="minorHAnsi" w:cstheme="minorHAnsi"/>
                <w:bCs/>
                <w:szCs w:val="22"/>
              </w:rPr>
              <w:t>January</w:t>
            </w:r>
            <w:r w:rsidR="00951774">
              <w:rPr>
                <w:rFonts w:asciiTheme="minorHAnsi" w:hAnsiTheme="minorHAnsi" w:cstheme="minorHAnsi"/>
                <w:bCs/>
                <w:szCs w:val="22"/>
              </w:rPr>
              <w:t xml:space="preserve"> 02</w:t>
            </w:r>
            <w:r w:rsidR="00857C89" w:rsidRPr="00663B4D">
              <w:rPr>
                <w:rFonts w:asciiTheme="minorHAnsi" w:hAnsiTheme="minorHAnsi" w:cstheme="minorHAnsi"/>
                <w:bCs/>
                <w:szCs w:val="22"/>
              </w:rPr>
              <w:t>, 202</w:t>
            </w:r>
            <w:r w:rsidR="00951774">
              <w:rPr>
                <w:rFonts w:asciiTheme="minorHAnsi" w:hAnsiTheme="minorHAnsi" w:cstheme="minorHAnsi"/>
                <w:bCs/>
                <w:szCs w:val="22"/>
              </w:rPr>
              <w:t>6</w:t>
            </w:r>
          </w:p>
        </w:tc>
      </w:tr>
    </w:tbl>
    <w:p w14:paraId="4AD77EB2" w14:textId="77777777" w:rsidR="00305819" w:rsidRPr="00663B4D" w:rsidRDefault="00305819" w:rsidP="00D30688">
      <w:pPr>
        <w:pStyle w:val="Footer"/>
        <w:tabs>
          <w:tab w:val="clear" w:pos="4464"/>
          <w:tab w:val="clear" w:pos="9000"/>
        </w:tabs>
        <w:jc w:val="both"/>
        <w:rPr>
          <w:rFonts w:asciiTheme="minorHAnsi" w:hAnsiTheme="minorHAnsi" w:cstheme="minorHAnsi"/>
          <w:sz w:val="2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8239"/>
      </w:tblGrid>
      <w:tr w:rsidR="00305819" w:rsidRPr="00663B4D" w14:paraId="6807C2BC" w14:textId="77777777" w:rsidTr="007E6A4C">
        <w:trPr>
          <w:trHeight w:val="341"/>
        </w:trPr>
        <w:tc>
          <w:tcPr>
            <w:tcW w:w="1926" w:type="dxa"/>
            <w:vAlign w:val="center"/>
          </w:tcPr>
          <w:p w14:paraId="482448AE" w14:textId="77777777" w:rsidR="00305819" w:rsidRPr="00663B4D" w:rsidRDefault="00305819" w:rsidP="00D30688">
            <w:pPr>
              <w:pStyle w:val="Footer"/>
              <w:tabs>
                <w:tab w:val="clear" w:pos="4464"/>
                <w:tab w:val="clear" w:pos="9000"/>
              </w:tabs>
              <w:jc w:val="both"/>
              <w:rPr>
                <w:rFonts w:asciiTheme="minorHAnsi" w:hAnsiTheme="minorHAnsi" w:cstheme="minorHAnsi"/>
                <w:b/>
                <w:sz w:val="22"/>
                <w:szCs w:val="22"/>
              </w:rPr>
            </w:pPr>
            <w:bookmarkStart w:id="0" w:name="_Hlk97045399"/>
            <w:r w:rsidRPr="00663B4D">
              <w:rPr>
                <w:rFonts w:asciiTheme="minorHAnsi" w:hAnsiTheme="minorHAnsi" w:cstheme="minorHAnsi"/>
                <w:b/>
                <w:sz w:val="22"/>
                <w:szCs w:val="22"/>
              </w:rPr>
              <w:t>Reporting to:</w:t>
            </w:r>
          </w:p>
        </w:tc>
        <w:tc>
          <w:tcPr>
            <w:tcW w:w="8239" w:type="dxa"/>
            <w:vAlign w:val="center"/>
          </w:tcPr>
          <w:p w14:paraId="33052922" w14:textId="3EED2F3E" w:rsidR="00305819" w:rsidRPr="00663B4D" w:rsidRDefault="00153EB0" w:rsidP="00DB03E7">
            <w:pPr>
              <w:widowControl/>
              <w:spacing w:after="160"/>
              <w:jc w:val="both"/>
              <w:rPr>
                <w:rFonts w:asciiTheme="minorHAnsi" w:hAnsiTheme="minorHAnsi" w:cstheme="minorHAnsi"/>
                <w:bCs/>
                <w:szCs w:val="22"/>
              </w:rPr>
            </w:pPr>
            <w:r>
              <w:rPr>
                <w:rFonts w:asciiTheme="minorHAnsi" w:hAnsiTheme="minorHAnsi" w:cstheme="minorHAnsi"/>
                <w:szCs w:val="22"/>
              </w:rPr>
              <w:t xml:space="preserve">Director and/or </w:t>
            </w:r>
            <w:r w:rsidR="00B17693">
              <w:rPr>
                <w:rFonts w:asciiTheme="minorHAnsi" w:hAnsiTheme="minorHAnsi" w:cstheme="minorHAnsi"/>
                <w:szCs w:val="22"/>
              </w:rPr>
              <w:t>Partner</w:t>
            </w:r>
            <w:r w:rsidR="00DB03E7" w:rsidRPr="00663B4D">
              <w:rPr>
                <w:rFonts w:asciiTheme="minorHAnsi" w:hAnsiTheme="minorHAnsi" w:cstheme="minorHAnsi"/>
                <w:szCs w:val="22"/>
              </w:rPr>
              <w:t xml:space="preserve"> </w:t>
            </w:r>
          </w:p>
        </w:tc>
      </w:tr>
      <w:bookmarkEnd w:id="0"/>
      <w:tr w:rsidR="00305819" w:rsidRPr="00663B4D" w14:paraId="33C58B6B" w14:textId="77777777" w:rsidTr="00536134">
        <w:trPr>
          <w:trHeight w:val="840"/>
        </w:trPr>
        <w:tc>
          <w:tcPr>
            <w:tcW w:w="1926" w:type="dxa"/>
            <w:vAlign w:val="center"/>
          </w:tcPr>
          <w:p w14:paraId="3753C332" w14:textId="77777777" w:rsidR="00305819" w:rsidRPr="00663B4D" w:rsidRDefault="00161728" w:rsidP="00D30688">
            <w:pPr>
              <w:pStyle w:val="Footer"/>
              <w:tabs>
                <w:tab w:val="clear" w:pos="4464"/>
                <w:tab w:val="clear" w:pos="9000"/>
              </w:tabs>
              <w:jc w:val="both"/>
              <w:rPr>
                <w:rFonts w:asciiTheme="minorHAnsi" w:hAnsiTheme="minorHAnsi" w:cstheme="minorHAnsi"/>
                <w:b/>
                <w:sz w:val="22"/>
                <w:szCs w:val="22"/>
              </w:rPr>
            </w:pPr>
            <w:r w:rsidRPr="00663B4D">
              <w:rPr>
                <w:rFonts w:asciiTheme="minorHAnsi" w:hAnsiTheme="minorHAnsi" w:cstheme="minorHAnsi"/>
                <w:b/>
                <w:sz w:val="22"/>
                <w:szCs w:val="22"/>
              </w:rPr>
              <w:t>Personnel reporting directly to this position:</w:t>
            </w:r>
          </w:p>
          <w:p w14:paraId="23743034" w14:textId="77777777" w:rsidR="00161728" w:rsidRPr="00663B4D" w:rsidRDefault="00161728" w:rsidP="00D30688">
            <w:pPr>
              <w:pStyle w:val="Footer"/>
              <w:tabs>
                <w:tab w:val="clear" w:pos="4464"/>
                <w:tab w:val="clear" w:pos="9000"/>
              </w:tabs>
              <w:jc w:val="both"/>
              <w:rPr>
                <w:rFonts w:asciiTheme="minorHAnsi" w:hAnsiTheme="minorHAnsi" w:cstheme="minorHAnsi"/>
                <w:b/>
                <w:sz w:val="22"/>
                <w:szCs w:val="22"/>
              </w:rPr>
            </w:pPr>
          </w:p>
        </w:tc>
        <w:tc>
          <w:tcPr>
            <w:tcW w:w="8239" w:type="dxa"/>
          </w:tcPr>
          <w:p w14:paraId="3B6A08F7" w14:textId="77777777" w:rsidR="00CD4BCF" w:rsidRPr="00663B4D" w:rsidRDefault="00CD4BCF" w:rsidP="00D30688">
            <w:pPr>
              <w:ind w:left="720"/>
              <w:jc w:val="both"/>
              <w:rPr>
                <w:rFonts w:asciiTheme="minorHAnsi" w:hAnsiTheme="minorHAnsi" w:cstheme="minorHAnsi"/>
                <w:szCs w:val="22"/>
              </w:rPr>
            </w:pPr>
          </w:p>
          <w:p w14:paraId="0204F602" w14:textId="77777777" w:rsidR="00153EB0" w:rsidRPr="0029026E" w:rsidRDefault="00153EB0" w:rsidP="00153EB0">
            <w:pPr>
              <w:jc w:val="both"/>
              <w:rPr>
                <w:rFonts w:asciiTheme="minorHAnsi" w:hAnsiTheme="minorHAnsi" w:cstheme="minorHAnsi"/>
                <w:szCs w:val="22"/>
              </w:rPr>
            </w:pPr>
            <w:r>
              <w:t>I</w:t>
            </w:r>
            <w:r w:rsidRPr="0029026E">
              <w:rPr>
                <w:rFonts w:asciiTheme="minorHAnsi" w:hAnsiTheme="minorHAnsi" w:cstheme="minorHAnsi"/>
                <w:szCs w:val="22"/>
              </w:rPr>
              <w:t>nternal Audit Seniors / Associates (typically 1–4, engagement dependent)</w:t>
            </w:r>
          </w:p>
          <w:p w14:paraId="4AC2F1DD" w14:textId="44659C62" w:rsidR="008A3320" w:rsidRPr="00663B4D" w:rsidRDefault="008A3320" w:rsidP="00D30688">
            <w:pPr>
              <w:jc w:val="both"/>
              <w:rPr>
                <w:rFonts w:asciiTheme="minorHAnsi" w:hAnsiTheme="minorHAnsi" w:cstheme="minorHAnsi"/>
                <w:szCs w:val="22"/>
              </w:rPr>
            </w:pPr>
          </w:p>
        </w:tc>
      </w:tr>
    </w:tbl>
    <w:p w14:paraId="3C82636F" w14:textId="77777777" w:rsidR="00305819" w:rsidRPr="00663B4D" w:rsidRDefault="00305819" w:rsidP="00D30688">
      <w:pPr>
        <w:pStyle w:val="Footer"/>
        <w:tabs>
          <w:tab w:val="clear" w:pos="4464"/>
          <w:tab w:val="clear" w:pos="9000"/>
        </w:tabs>
        <w:jc w:val="both"/>
        <w:rPr>
          <w:rFonts w:asciiTheme="minorHAnsi" w:hAnsiTheme="minorHAnsi" w:cstheme="minorHAnsi"/>
          <w:sz w:val="22"/>
          <w:szCs w:val="22"/>
        </w:rPr>
      </w:pPr>
    </w:p>
    <w:tbl>
      <w:tblPr>
        <w:tblW w:w="10173"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Layout w:type="fixed"/>
        <w:tblLook w:val="0000" w:firstRow="0" w:lastRow="0" w:firstColumn="0" w:lastColumn="0" w:noHBand="0" w:noVBand="0"/>
      </w:tblPr>
      <w:tblGrid>
        <w:gridCol w:w="10173"/>
      </w:tblGrid>
      <w:tr w:rsidR="006138EF" w:rsidRPr="00663B4D" w14:paraId="77742641" w14:textId="77777777" w:rsidTr="007D4FEC">
        <w:trPr>
          <w:trHeight w:val="379"/>
        </w:trPr>
        <w:tc>
          <w:tcPr>
            <w:tcW w:w="10173" w:type="dxa"/>
            <w:tcBorders>
              <w:top w:val="single" w:sz="4" w:space="0" w:color="4F81BD"/>
              <w:bottom w:val="single" w:sz="6" w:space="0" w:color="4F81BD"/>
            </w:tcBorders>
            <w:shd w:val="clear" w:color="auto" w:fill="993366"/>
            <w:vAlign w:val="center"/>
          </w:tcPr>
          <w:p w14:paraId="712D71D0" w14:textId="77777777" w:rsidR="006138EF" w:rsidRPr="00663B4D" w:rsidRDefault="00EB4AFE" w:rsidP="00D30688">
            <w:pPr>
              <w:jc w:val="both"/>
              <w:rPr>
                <w:rFonts w:asciiTheme="minorHAnsi" w:hAnsiTheme="minorHAnsi" w:cstheme="minorHAnsi"/>
                <w:szCs w:val="22"/>
              </w:rPr>
            </w:pPr>
            <w:r w:rsidRPr="00663B4D">
              <w:rPr>
                <w:rFonts w:asciiTheme="minorHAnsi" w:hAnsiTheme="minorHAnsi" w:cstheme="minorHAnsi"/>
                <w:b/>
                <w:color w:val="FFFFFF"/>
                <w:szCs w:val="22"/>
              </w:rPr>
              <w:t>Who are we</w:t>
            </w:r>
          </w:p>
        </w:tc>
      </w:tr>
      <w:tr w:rsidR="00CD4BCF" w:rsidRPr="00663B4D" w14:paraId="42B8F537" w14:textId="77777777" w:rsidTr="00723F47">
        <w:trPr>
          <w:trHeight w:hRule="exact" w:val="1984"/>
        </w:trPr>
        <w:tc>
          <w:tcPr>
            <w:tcW w:w="10173" w:type="dxa"/>
            <w:tcBorders>
              <w:top w:val="single" w:sz="6" w:space="0" w:color="4F81BD"/>
            </w:tcBorders>
            <w:shd w:val="clear" w:color="auto" w:fill="FFFFFF" w:themeFill="background1"/>
          </w:tcPr>
          <w:p w14:paraId="3649A7D9" w14:textId="72E9CE5F" w:rsidR="00561582" w:rsidRPr="00663B4D" w:rsidRDefault="00561582" w:rsidP="00DF704D">
            <w:pPr>
              <w:jc w:val="both"/>
              <w:rPr>
                <w:rFonts w:asciiTheme="minorHAnsi" w:hAnsiTheme="minorHAnsi" w:cstheme="minorHAnsi"/>
                <w:szCs w:val="22"/>
              </w:rPr>
            </w:pPr>
            <w:r w:rsidRPr="00561582">
              <w:rPr>
                <w:rFonts w:asciiTheme="minorHAnsi" w:hAnsiTheme="minorHAnsi" w:cstheme="minorHAnsi"/>
                <w:szCs w:val="22"/>
              </w:rPr>
              <w:t xml:space="preserve">RAA is a leading UAE-based auditing firm providing quality financial audits throughout the UAE. RAA Auditing has a strong presence in the Middle East business community and is well known for its popularity and reputation for quality service delivery. All our auditors are internationally trained and have several years of experience across many jurisdictions throughout the world. We have mainly developed our business through small and medium sized companies within Dubai, but we also have a presence and reach throughout the UAE. We are a DED registered audit practice firm operating in the UAE. RAA services clients in the UAE mainland and across all major free zones. </w:t>
            </w:r>
          </w:p>
        </w:tc>
      </w:tr>
    </w:tbl>
    <w:p w14:paraId="4CA42076" w14:textId="77777777" w:rsidR="006138EF" w:rsidRPr="00663B4D" w:rsidRDefault="006138EF" w:rsidP="00D30688">
      <w:pPr>
        <w:jc w:val="both"/>
        <w:rPr>
          <w:rFonts w:asciiTheme="minorHAnsi" w:hAnsiTheme="minorHAnsi" w:cstheme="minorHAnsi"/>
          <w:szCs w:val="22"/>
        </w:rPr>
      </w:pPr>
    </w:p>
    <w:tbl>
      <w:tblPr>
        <w:tblW w:w="10160"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Layout w:type="fixed"/>
        <w:tblLook w:val="0000" w:firstRow="0" w:lastRow="0" w:firstColumn="0" w:lastColumn="0" w:noHBand="0" w:noVBand="0"/>
      </w:tblPr>
      <w:tblGrid>
        <w:gridCol w:w="10160"/>
      </w:tblGrid>
      <w:tr w:rsidR="006138EF" w:rsidRPr="00663B4D" w14:paraId="37BB449B" w14:textId="77777777" w:rsidTr="00C87DED">
        <w:trPr>
          <w:trHeight w:val="431"/>
        </w:trPr>
        <w:tc>
          <w:tcPr>
            <w:tcW w:w="10160" w:type="dxa"/>
            <w:tcBorders>
              <w:top w:val="single" w:sz="4" w:space="0" w:color="4F81BD"/>
              <w:bottom w:val="single" w:sz="6" w:space="0" w:color="4F81BD"/>
            </w:tcBorders>
            <w:shd w:val="clear" w:color="auto" w:fill="993366"/>
            <w:vAlign w:val="center"/>
          </w:tcPr>
          <w:p w14:paraId="4F7E34C5" w14:textId="5922DBD7" w:rsidR="006138EF" w:rsidRPr="00663B4D" w:rsidRDefault="00951774" w:rsidP="00D30688">
            <w:pPr>
              <w:pStyle w:val="Heading7"/>
              <w:tabs>
                <w:tab w:val="left" w:pos="2977"/>
                <w:tab w:val="left" w:pos="4253"/>
                <w:tab w:val="left" w:pos="5812"/>
                <w:tab w:val="left" w:pos="7088"/>
              </w:tabs>
              <w:jc w:val="both"/>
              <w:rPr>
                <w:rFonts w:asciiTheme="minorHAnsi" w:hAnsiTheme="minorHAnsi" w:cstheme="minorHAnsi"/>
                <w:sz w:val="22"/>
                <w:szCs w:val="22"/>
              </w:rPr>
            </w:pPr>
            <w:r w:rsidRPr="00663B4D">
              <w:rPr>
                <w:rFonts w:asciiTheme="minorHAnsi" w:hAnsiTheme="minorHAnsi" w:cstheme="minorHAnsi"/>
                <w:sz w:val="22"/>
                <w:szCs w:val="22"/>
              </w:rPr>
              <w:t>Roles and Responsibilities</w:t>
            </w:r>
          </w:p>
        </w:tc>
      </w:tr>
      <w:tr w:rsidR="006138EF" w:rsidRPr="00663B4D" w14:paraId="230B0511" w14:textId="77777777" w:rsidTr="00723F47">
        <w:trPr>
          <w:trHeight w:val="5293"/>
        </w:trPr>
        <w:tc>
          <w:tcPr>
            <w:tcW w:w="10160" w:type="dxa"/>
            <w:tcBorders>
              <w:top w:val="single" w:sz="6" w:space="0" w:color="4F81BD"/>
              <w:bottom w:val="single" w:sz="6" w:space="0" w:color="4F81BD"/>
            </w:tcBorders>
          </w:tcPr>
          <w:p w14:paraId="55CC2FFB" w14:textId="1E486086" w:rsidR="00951774" w:rsidRPr="00951774" w:rsidRDefault="00153EB0" w:rsidP="00951774">
            <w:pPr>
              <w:widowControl/>
              <w:spacing w:after="160"/>
              <w:jc w:val="both"/>
              <w:rPr>
                <w:rFonts w:asciiTheme="minorHAnsi" w:hAnsiTheme="minorHAnsi" w:cstheme="minorHAnsi"/>
                <w:b/>
                <w:bCs/>
                <w:szCs w:val="22"/>
              </w:rPr>
            </w:pPr>
            <w:r>
              <w:rPr>
                <w:rFonts w:asciiTheme="minorHAnsi" w:hAnsiTheme="minorHAnsi" w:cstheme="minorHAnsi"/>
                <w:b/>
                <w:bCs/>
                <w:szCs w:val="22"/>
              </w:rPr>
              <w:t>Engagement Leadership, p</w:t>
            </w:r>
            <w:r w:rsidRPr="00951774">
              <w:rPr>
                <w:rFonts w:asciiTheme="minorHAnsi" w:hAnsiTheme="minorHAnsi" w:cstheme="minorHAnsi"/>
                <w:b/>
                <w:bCs/>
                <w:szCs w:val="22"/>
              </w:rPr>
              <w:t xml:space="preserve">lanning </w:t>
            </w:r>
            <w:r w:rsidR="00951774" w:rsidRPr="00951774">
              <w:rPr>
                <w:rFonts w:asciiTheme="minorHAnsi" w:hAnsiTheme="minorHAnsi" w:cstheme="minorHAnsi"/>
                <w:b/>
                <w:bCs/>
                <w:szCs w:val="22"/>
              </w:rPr>
              <w:t xml:space="preserve">&amp; </w:t>
            </w:r>
            <w:r>
              <w:rPr>
                <w:rFonts w:asciiTheme="minorHAnsi" w:hAnsiTheme="minorHAnsi" w:cstheme="minorHAnsi"/>
                <w:b/>
                <w:bCs/>
                <w:szCs w:val="22"/>
              </w:rPr>
              <w:t>e</w:t>
            </w:r>
            <w:r w:rsidRPr="00951774">
              <w:rPr>
                <w:rFonts w:asciiTheme="minorHAnsi" w:hAnsiTheme="minorHAnsi" w:cstheme="minorHAnsi"/>
                <w:b/>
                <w:bCs/>
                <w:szCs w:val="22"/>
              </w:rPr>
              <w:t>xecution</w:t>
            </w:r>
          </w:p>
          <w:p w14:paraId="1559A4C6" w14:textId="7D317F8E" w:rsidR="00951774" w:rsidRPr="00951774" w:rsidRDefault="00153EB0" w:rsidP="00153EB0">
            <w:pPr>
              <w:widowControl/>
              <w:numPr>
                <w:ilvl w:val="0"/>
                <w:numId w:val="16"/>
              </w:numPr>
              <w:spacing w:after="160"/>
              <w:jc w:val="both"/>
              <w:rPr>
                <w:rFonts w:asciiTheme="minorHAnsi" w:hAnsiTheme="minorHAnsi" w:cstheme="minorHAnsi"/>
                <w:szCs w:val="22"/>
              </w:rPr>
            </w:pPr>
            <w:r>
              <w:rPr>
                <w:rFonts w:asciiTheme="minorHAnsi" w:hAnsiTheme="minorHAnsi" w:cstheme="minorHAnsi"/>
                <w:szCs w:val="22"/>
              </w:rPr>
              <w:t xml:space="preserve">Lead </w:t>
            </w:r>
            <w:r w:rsidR="00951774" w:rsidRPr="00951774">
              <w:rPr>
                <w:rFonts w:asciiTheme="minorHAnsi" w:hAnsiTheme="minorHAnsi" w:cstheme="minorHAnsi"/>
                <w:szCs w:val="22"/>
              </w:rPr>
              <w:t>internal audit</w:t>
            </w:r>
            <w:r>
              <w:rPr>
                <w:rFonts w:asciiTheme="minorHAnsi" w:hAnsiTheme="minorHAnsi" w:cstheme="minorHAnsi"/>
                <w:szCs w:val="22"/>
              </w:rPr>
              <w:t xml:space="preserve"> engagements from scoping through reporting and follow-up, ensuring</w:t>
            </w:r>
            <w:r w:rsidR="00951774" w:rsidRPr="00951774">
              <w:rPr>
                <w:rFonts w:asciiTheme="minorHAnsi" w:hAnsiTheme="minorHAnsi" w:cstheme="minorHAnsi"/>
                <w:szCs w:val="22"/>
              </w:rPr>
              <w:t xml:space="preserve"> </w:t>
            </w:r>
            <w:r w:rsidRPr="00951774">
              <w:rPr>
                <w:rFonts w:asciiTheme="minorHAnsi" w:hAnsiTheme="minorHAnsi" w:cstheme="minorHAnsi"/>
                <w:szCs w:val="22"/>
              </w:rPr>
              <w:t>align</w:t>
            </w:r>
            <w:r>
              <w:rPr>
                <w:rFonts w:asciiTheme="minorHAnsi" w:hAnsiTheme="minorHAnsi" w:cstheme="minorHAnsi"/>
                <w:szCs w:val="22"/>
              </w:rPr>
              <w:t>ment</w:t>
            </w:r>
            <w:r w:rsidRPr="00951774">
              <w:rPr>
                <w:rFonts w:asciiTheme="minorHAnsi" w:hAnsiTheme="minorHAnsi" w:cstheme="minorHAnsi"/>
                <w:szCs w:val="22"/>
              </w:rPr>
              <w:t xml:space="preserve"> </w:t>
            </w:r>
            <w:r w:rsidR="00951774" w:rsidRPr="00951774">
              <w:rPr>
                <w:rFonts w:asciiTheme="minorHAnsi" w:hAnsiTheme="minorHAnsi" w:cstheme="minorHAnsi"/>
                <w:szCs w:val="22"/>
              </w:rPr>
              <w:t>with client objectives</w:t>
            </w:r>
            <w:r>
              <w:rPr>
                <w:rFonts w:asciiTheme="minorHAnsi" w:hAnsiTheme="minorHAnsi" w:cstheme="minorHAnsi"/>
                <w:szCs w:val="22"/>
              </w:rPr>
              <w:t xml:space="preserve"> and risk profile</w:t>
            </w:r>
            <w:r w:rsidR="00951774" w:rsidRPr="00951774">
              <w:rPr>
                <w:rFonts w:asciiTheme="minorHAnsi" w:hAnsiTheme="minorHAnsi" w:cstheme="minorHAnsi"/>
                <w:szCs w:val="22"/>
              </w:rPr>
              <w:t>, covering operational, financial, compliance, systems, project</w:t>
            </w:r>
            <w:r>
              <w:rPr>
                <w:rFonts w:asciiTheme="minorHAnsi" w:hAnsiTheme="minorHAnsi" w:cstheme="minorHAnsi"/>
                <w:szCs w:val="22"/>
              </w:rPr>
              <w:t xml:space="preserve"> and</w:t>
            </w:r>
            <w:r w:rsidRPr="00951774">
              <w:rPr>
                <w:rFonts w:asciiTheme="minorHAnsi" w:hAnsiTheme="minorHAnsi" w:cstheme="minorHAnsi"/>
                <w:szCs w:val="22"/>
              </w:rPr>
              <w:t xml:space="preserve"> </w:t>
            </w:r>
            <w:r w:rsidR="00951774" w:rsidRPr="00951774">
              <w:rPr>
                <w:rFonts w:asciiTheme="minorHAnsi" w:hAnsiTheme="minorHAnsi" w:cstheme="minorHAnsi"/>
                <w:szCs w:val="22"/>
              </w:rPr>
              <w:t>contract audits</w:t>
            </w:r>
            <w:r>
              <w:rPr>
                <w:rFonts w:asciiTheme="minorHAnsi" w:hAnsiTheme="minorHAnsi" w:cstheme="minorHAnsi"/>
                <w:szCs w:val="22"/>
              </w:rPr>
              <w:t xml:space="preserve"> and tax related processes</w:t>
            </w:r>
            <w:r w:rsidR="00951774" w:rsidRPr="00951774">
              <w:rPr>
                <w:rFonts w:asciiTheme="minorHAnsi" w:hAnsiTheme="minorHAnsi" w:cstheme="minorHAnsi"/>
                <w:szCs w:val="22"/>
              </w:rPr>
              <w:t>.</w:t>
            </w:r>
          </w:p>
          <w:p w14:paraId="684EE27E" w14:textId="77777777" w:rsidR="00153EB0" w:rsidRDefault="00153EB0" w:rsidP="00153EB0">
            <w:pPr>
              <w:pStyle w:val="ListBullet"/>
              <w:numPr>
                <w:ilvl w:val="0"/>
                <w:numId w:val="16"/>
              </w:numPr>
            </w:pPr>
            <w:r>
              <w:t>Develop and agree audit scope, timelines, resourcing and deliverables; prepare risk-based audit programs and testing strategies.</w:t>
            </w:r>
          </w:p>
          <w:p w14:paraId="2B130BAF" w14:textId="1593C81A" w:rsidR="00951774" w:rsidRPr="00951774" w:rsidRDefault="00153EB0" w:rsidP="00153EB0">
            <w:pPr>
              <w:widowControl/>
              <w:numPr>
                <w:ilvl w:val="0"/>
                <w:numId w:val="16"/>
              </w:numPr>
              <w:spacing w:after="160"/>
              <w:jc w:val="both"/>
              <w:rPr>
                <w:rFonts w:asciiTheme="minorHAnsi" w:hAnsiTheme="minorHAnsi" w:cstheme="minorHAnsi"/>
                <w:szCs w:val="22"/>
              </w:rPr>
            </w:pPr>
            <w:r w:rsidRPr="00153EB0">
              <w:rPr>
                <w:rFonts w:asciiTheme="minorHAnsi" w:hAnsiTheme="minorHAnsi" w:cstheme="minorHAnsi"/>
                <w:szCs w:val="22"/>
              </w:rPr>
              <w:t>Supervise fieldwork, allocate work to team members, and provide on-the-job coaching to ensure timely delivery and consistent quality</w:t>
            </w:r>
            <w:r w:rsidR="00951774" w:rsidRPr="00951774">
              <w:rPr>
                <w:rFonts w:asciiTheme="minorHAnsi" w:hAnsiTheme="minorHAnsi" w:cstheme="minorHAnsi"/>
                <w:szCs w:val="22"/>
              </w:rPr>
              <w:t>.</w:t>
            </w:r>
          </w:p>
          <w:p w14:paraId="14B4048E" w14:textId="29964887" w:rsidR="00951774" w:rsidRPr="00951774" w:rsidRDefault="00951774" w:rsidP="00153EB0">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Review internal controls, identify gaps, assess root causes, and recommend business-focused solutions.</w:t>
            </w:r>
          </w:p>
          <w:p w14:paraId="591F761B" w14:textId="2F21AAFB" w:rsidR="00951774" w:rsidRPr="00951774" w:rsidRDefault="00951774" w:rsidP="00153EB0">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Integrate data analytics into audit procedures for targeted testing and risk-based decision-making.</w:t>
            </w:r>
          </w:p>
          <w:p w14:paraId="2702BE54" w14:textId="0D40947C" w:rsidR="00951774" w:rsidRPr="00951774" w:rsidRDefault="00951774" w:rsidP="00153EB0">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Ensure audits are performed in compliance with Internal Audit Standards (IIA)</w:t>
            </w:r>
            <w:r w:rsidR="00153EB0" w:rsidRPr="00153EB0">
              <w:rPr>
                <w:rFonts w:asciiTheme="minorHAnsi" w:hAnsiTheme="minorHAnsi" w:cstheme="minorHAnsi"/>
                <w:szCs w:val="22"/>
              </w:rPr>
              <w:t xml:space="preserve"> and relevant UAE regulatory and compliance requirements (including Corporate Tax and VAT where relevant)</w:t>
            </w:r>
            <w:r w:rsidRPr="00951774">
              <w:rPr>
                <w:rFonts w:asciiTheme="minorHAnsi" w:hAnsiTheme="minorHAnsi" w:cstheme="minorHAnsi"/>
                <w:szCs w:val="22"/>
              </w:rPr>
              <w:t>.</w:t>
            </w:r>
          </w:p>
          <w:p w14:paraId="05D90F1D" w14:textId="77777777" w:rsidR="00153EB0" w:rsidRPr="00153EB0" w:rsidRDefault="00153EB0" w:rsidP="00153EB0">
            <w:pPr>
              <w:widowControl/>
              <w:spacing w:after="160"/>
              <w:jc w:val="both"/>
              <w:rPr>
                <w:rFonts w:asciiTheme="minorHAnsi" w:hAnsiTheme="minorHAnsi" w:cstheme="minorHAnsi"/>
                <w:b/>
                <w:bCs/>
                <w:szCs w:val="22"/>
                <w:lang w:val="en-US"/>
              </w:rPr>
            </w:pPr>
            <w:r w:rsidRPr="00153EB0">
              <w:rPr>
                <w:rFonts w:asciiTheme="minorHAnsi" w:hAnsiTheme="minorHAnsi" w:cstheme="minorHAnsi"/>
                <w:b/>
                <w:bCs/>
                <w:szCs w:val="22"/>
                <w:lang w:val="en-US"/>
              </w:rPr>
              <w:t>Review, quality control and documentation</w:t>
            </w:r>
          </w:p>
          <w:p w14:paraId="7325715F" w14:textId="77777777" w:rsidR="00153EB0" w:rsidRPr="0029026E" w:rsidRDefault="00153EB0" w:rsidP="0029026E">
            <w:pPr>
              <w:widowControl/>
              <w:numPr>
                <w:ilvl w:val="0"/>
                <w:numId w:val="16"/>
              </w:numPr>
              <w:spacing w:after="160"/>
              <w:jc w:val="both"/>
              <w:rPr>
                <w:rFonts w:asciiTheme="minorHAnsi" w:hAnsiTheme="minorHAnsi" w:cstheme="minorHAnsi"/>
                <w:szCs w:val="22"/>
              </w:rPr>
            </w:pPr>
            <w:r w:rsidRPr="0029026E">
              <w:rPr>
                <w:rFonts w:asciiTheme="minorHAnsi" w:hAnsiTheme="minorHAnsi" w:cstheme="minorHAnsi"/>
                <w:szCs w:val="22"/>
              </w:rPr>
              <w:t>Perform detailed review of working papers, testing evidence and conclusions; ensure clear linkage from risks to procedures to findings.</w:t>
            </w:r>
          </w:p>
          <w:p w14:paraId="7E7B3F4C" w14:textId="77777777" w:rsidR="00153EB0" w:rsidRPr="0029026E" w:rsidRDefault="00153EB0" w:rsidP="0029026E">
            <w:pPr>
              <w:widowControl/>
              <w:numPr>
                <w:ilvl w:val="0"/>
                <w:numId w:val="16"/>
              </w:numPr>
              <w:spacing w:after="160"/>
              <w:jc w:val="both"/>
              <w:rPr>
                <w:rFonts w:asciiTheme="minorHAnsi" w:hAnsiTheme="minorHAnsi" w:cstheme="minorHAnsi"/>
                <w:szCs w:val="22"/>
              </w:rPr>
            </w:pPr>
            <w:r w:rsidRPr="0029026E">
              <w:rPr>
                <w:rFonts w:asciiTheme="minorHAnsi" w:hAnsiTheme="minorHAnsi" w:cstheme="minorHAnsi"/>
                <w:szCs w:val="22"/>
              </w:rPr>
              <w:t>Challenge management and auditees appropriately, especially where contradictory evidence exists; document professional judgement and rationale.</w:t>
            </w:r>
          </w:p>
          <w:p w14:paraId="59383521" w14:textId="77777777" w:rsidR="00153EB0" w:rsidRPr="0029026E" w:rsidRDefault="00153EB0" w:rsidP="0029026E">
            <w:pPr>
              <w:widowControl/>
              <w:numPr>
                <w:ilvl w:val="0"/>
                <w:numId w:val="16"/>
              </w:numPr>
              <w:spacing w:after="160"/>
              <w:jc w:val="both"/>
              <w:rPr>
                <w:rFonts w:asciiTheme="minorHAnsi" w:hAnsiTheme="minorHAnsi" w:cstheme="minorHAnsi"/>
                <w:szCs w:val="22"/>
              </w:rPr>
            </w:pPr>
            <w:r w:rsidRPr="0029026E">
              <w:rPr>
                <w:rFonts w:asciiTheme="minorHAnsi" w:hAnsiTheme="minorHAnsi" w:cstheme="minorHAnsi"/>
                <w:szCs w:val="22"/>
              </w:rPr>
              <w:t>Ensure audit files meet firm methodology and quality expectations, including sign-off and review notes resolution prior to report issuance.</w:t>
            </w:r>
          </w:p>
          <w:p w14:paraId="5C5B09D4" w14:textId="77777777" w:rsidR="00153EB0" w:rsidRPr="0029026E" w:rsidRDefault="00153EB0" w:rsidP="0029026E">
            <w:pPr>
              <w:widowControl/>
              <w:numPr>
                <w:ilvl w:val="0"/>
                <w:numId w:val="16"/>
              </w:numPr>
              <w:spacing w:after="160"/>
              <w:jc w:val="both"/>
              <w:rPr>
                <w:rFonts w:asciiTheme="minorHAnsi" w:hAnsiTheme="minorHAnsi" w:cstheme="minorHAnsi"/>
                <w:szCs w:val="22"/>
              </w:rPr>
            </w:pPr>
            <w:r w:rsidRPr="0029026E">
              <w:rPr>
                <w:rFonts w:asciiTheme="minorHAnsi" w:hAnsiTheme="minorHAnsi" w:cstheme="minorHAnsi"/>
                <w:szCs w:val="22"/>
              </w:rPr>
              <w:lastRenderedPageBreak/>
              <w:t>Identify recurring control issues and root causes; propose pragmatic, business-focused recommendations with clear implementation actions.</w:t>
            </w:r>
          </w:p>
          <w:p w14:paraId="2F4C7229" w14:textId="77777777" w:rsidR="00951774" w:rsidRPr="00951774" w:rsidRDefault="00951774" w:rsidP="00951774">
            <w:pPr>
              <w:widowControl/>
              <w:spacing w:after="160"/>
              <w:jc w:val="both"/>
              <w:rPr>
                <w:rFonts w:asciiTheme="minorHAnsi" w:hAnsiTheme="minorHAnsi" w:cstheme="minorHAnsi"/>
                <w:b/>
                <w:bCs/>
                <w:szCs w:val="22"/>
              </w:rPr>
            </w:pPr>
            <w:r w:rsidRPr="00951774">
              <w:rPr>
                <w:rFonts w:asciiTheme="minorHAnsi" w:hAnsiTheme="minorHAnsi" w:cstheme="minorHAnsi"/>
                <w:b/>
                <w:bCs/>
                <w:szCs w:val="22"/>
              </w:rPr>
              <w:t>Reporting &amp; Governance</w:t>
            </w:r>
          </w:p>
          <w:p w14:paraId="7F1800E9" w14:textId="77777777" w:rsidR="00153EB0" w:rsidRPr="00153EB0" w:rsidRDefault="00153EB0" w:rsidP="00153EB0">
            <w:pPr>
              <w:widowControl/>
              <w:numPr>
                <w:ilvl w:val="0"/>
                <w:numId w:val="16"/>
              </w:numPr>
              <w:spacing w:after="160"/>
              <w:jc w:val="both"/>
              <w:rPr>
                <w:rFonts w:asciiTheme="minorHAnsi" w:hAnsiTheme="minorHAnsi" w:cstheme="minorHAnsi"/>
                <w:szCs w:val="22"/>
                <w:lang w:val="en-US"/>
              </w:rPr>
            </w:pPr>
            <w:r w:rsidRPr="00153EB0">
              <w:rPr>
                <w:rFonts w:asciiTheme="minorHAnsi" w:hAnsiTheme="minorHAnsi" w:cstheme="minorHAnsi"/>
                <w:szCs w:val="22"/>
                <w:lang w:val="en-US"/>
              </w:rPr>
              <w:t>Draft and review high-quality internal audit reports (executive summaries, ratings, findings, and action plans) suitable for senior management and boards.</w:t>
            </w:r>
          </w:p>
          <w:p w14:paraId="56E7EF6B" w14:textId="77777777" w:rsidR="00153EB0" w:rsidRPr="00153EB0" w:rsidRDefault="00153EB0" w:rsidP="00153EB0">
            <w:pPr>
              <w:widowControl/>
              <w:numPr>
                <w:ilvl w:val="0"/>
                <w:numId w:val="16"/>
              </w:numPr>
              <w:spacing w:after="160"/>
              <w:jc w:val="both"/>
              <w:rPr>
                <w:rFonts w:asciiTheme="minorHAnsi" w:hAnsiTheme="minorHAnsi" w:cstheme="minorHAnsi"/>
                <w:szCs w:val="22"/>
                <w:lang w:val="en-US"/>
              </w:rPr>
            </w:pPr>
            <w:r w:rsidRPr="00153EB0">
              <w:rPr>
                <w:rFonts w:asciiTheme="minorHAnsi" w:hAnsiTheme="minorHAnsi" w:cstheme="minorHAnsi"/>
                <w:szCs w:val="22"/>
                <w:lang w:val="en-US"/>
              </w:rPr>
              <w:t>Present key findings and recommendations to client senior management; support management action plan agreement and closure tracking.</w:t>
            </w:r>
          </w:p>
          <w:p w14:paraId="1AD8B09E" w14:textId="77777777" w:rsidR="00153EB0" w:rsidRPr="00153EB0" w:rsidRDefault="00153EB0" w:rsidP="00153EB0">
            <w:pPr>
              <w:widowControl/>
              <w:numPr>
                <w:ilvl w:val="0"/>
                <w:numId w:val="16"/>
              </w:numPr>
              <w:spacing w:after="160"/>
              <w:jc w:val="both"/>
              <w:rPr>
                <w:rFonts w:asciiTheme="minorHAnsi" w:hAnsiTheme="minorHAnsi" w:cstheme="minorHAnsi"/>
                <w:szCs w:val="22"/>
                <w:lang w:val="en-US"/>
              </w:rPr>
            </w:pPr>
            <w:r w:rsidRPr="00153EB0">
              <w:rPr>
                <w:rFonts w:asciiTheme="minorHAnsi" w:hAnsiTheme="minorHAnsi" w:cstheme="minorHAnsi"/>
                <w:szCs w:val="22"/>
                <w:lang w:val="en-US"/>
              </w:rPr>
              <w:t>Build and maintain strong client relationships; act as a trusted advisor while maintaining independence and objectivity.</w:t>
            </w:r>
          </w:p>
          <w:p w14:paraId="57ADF1E6" w14:textId="77777777" w:rsidR="00153EB0" w:rsidRPr="0029026E" w:rsidRDefault="00153EB0" w:rsidP="0029026E">
            <w:pPr>
              <w:widowControl/>
              <w:spacing w:after="160"/>
              <w:jc w:val="both"/>
              <w:rPr>
                <w:rFonts w:asciiTheme="minorHAnsi" w:hAnsiTheme="minorHAnsi" w:cstheme="minorHAnsi"/>
                <w:b/>
                <w:bCs/>
                <w:szCs w:val="22"/>
              </w:rPr>
            </w:pPr>
            <w:r w:rsidRPr="0029026E">
              <w:rPr>
                <w:rFonts w:asciiTheme="minorHAnsi" w:hAnsiTheme="minorHAnsi" w:cstheme="minorHAnsi"/>
                <w:b/>
                <w:bCs/>
                <w:szCs w:val="22"/>
              </w:rPr>
              <w:t>People leadership and practice development</w:t>
            </w:r>
          </w:p>
          <w:p w14:paraId="04B04F62" w14:textId="77777777" w:rsidR="00153EB0" w:rsidRDefault="00153EB0" w:rsidP="00153EB0">
            <w:pPr>
              <w:pStyle w:val="ListBullet"/>
              <w:numPr>
                <w:ilvl w:val="0"/>
                <w:numId w:val="16"/>
              </w:numPr>
            </w:pPr>
            <w:r>
              <w:t>Lead, mentor and develop team members through coaching, performance feedback and technical guidance.</w:t>
            </w:r>
          </w:p>
          <w:p w14:paraId="0A7B7ED2" w14:textId="77777777" w:rsidR="00153EB0" w:rsidRDefault="00153EB0" w:rsidP="00153EB0">
            <w:pPr>
              <w:pStyle w:val="ListBullet"/>
              <w:numPr>
                <w:ilvl w:val="0"/>
                <w:numId w:val="16"/>
              </w:numPr>
            </w:pPr>
            <w:r>
              <w:t>Support recruitment and onboarding for the internal audit practice as required.</w:t>
            </w:r>
          </w:p>
          <w:p w14:paraId="7863ADAF" w14:textId="30E74308" w:rsidR="00951774" w:rsidRPr="00663B4D" w:rsidRDefault="00153EB0" w:rsidP="0029026E">
            <w:pPr>
              <w:pStyle w:val="ListBullet"/>
              <w:numPr>
                <w:ilvl w:val="0"/>
                <w:numId w:val="0"/>
              </w:numPr>
            </w:pPr>
            <w:r>
              <w:t>Contribute to methodology enhancement, templates, and internal training (including UAE Corporate Tax / VAT, control frameworks, and audit documentation quality).</w:t>
            </w:r>
          </w:p>
        </w:tc>
      </w:tr>
    </w:tbl>
    <w:p w14:paraId="78CE25A1" w14:textId="77777777" w:rsidR="00412D65" w:rsidRPr="00663B4D" w:rsidRDefault="00412D65" w:rsidP="00D30688">
      <w:pPr>
        <w:pStyle w:val="Footer"/>
        <w:tabs>
          <w:tab w:val="clear" w:pos="4464"/>
          <w:tab w:val="clear" w:pos="9000"/>
        </w:tabs>
        <w:jc w:val="both"/>
        <w:rPr>
          <w:rFonts w:asciiTheme="minorHAnsi" w:hAnsiTheme="minorHAnsi" w:cstheme="minorHAnsi"/>
          <w:sz w:val="22"/>
          <w:szCs w:val="22"/>
        </w:rPr>
      </w:pPr>
    </w:p>
    <w:tbl>
      <w:tblPr>
        <w:tblW w:w="10173"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Layout w:type="fixed"/>
        <w:tblLook w:val="0000" w:firstRow="0" w:lastRow="0" w:firstColumn="0" w:lastColumn="0" w:noHBand="0" w:noVBand="0"/>
      </w:tblPr>
      <w:tblGrid>
        <w:gridCol w:w="10173"/>
      </w:tblGrid>
      <w:tr w:rsidR="006138EF" w:rsidRPr="00663B4D" w14:paraId="1E87BC88" w14:textId="77777777" w:rsidTr="007D4FEC">
        <w:trPr>
          <w:trHeight w:val="459"/>
        </w:trPr>
        <w:tc>
          <w:tcPr>
            <w:tcW w:w="10173" w:type="dxa"/>
            <w:tcBorders>
              <w:top w:val="single" w:sz="4" w:space="0" w:color="4F81BD"/>
              <w:bottom w:val="single" w:sz="6" w:space="0" w:color="4F81BD"/>
            </w:tcBorders>
            <w:shd w:val="clear" w:color="auto" w:fill="993366"/>
            <w:vAlign w:val="center"/>
          </w:tcPr>
          <w:p w14:paraId="17868422" w14:textId="3B938EE9" w:rsidR="006138EF" w:rsidRPr="00663B4D" w:rsidRDefault="00D30688" w:rsidP="00D30688">
            <w:pPr>
              <w:pStyle w:val="Heading7"/>
              <w:tabs>
                <w:tab w:val="left" w:pos="2977"/>
                <w:tab w:val="left" w:pos="4253"/>
                <w:tab w:val="left" w:pos="5812"/>
                <w:tab w:val="left" w:pos="7088"/>
              </w:tabs>
              <w:jc w:val="both"/>
              <w:rPr>
                <w:rFonts w:asciiTheme="minorHAnsi" w:hAnsiTheme="minorHAnsi" w:cstheme="minorHAnsi"/>
                <w:sz w:val="22"/>
                <w:szCs w:val="22"/>
              </w:rPr>
            </w:pPr>
            <w:r w:rsidRPr="00663B4D">
              <w:rPr>
                <w:rFonts w:asciiTheme="minorHAnsi" w:hAnsiTheme="minorHAnsi" w:cstheme="minorHAnsi"/>
                <w:sz w:val="22"/>
                <w:szCs w:val="22"/>
              </w:rPr>
              <w:t>Key interfaces</w:t>
            </w:r>
          </w:p>
        </w:tc>
      </w:tr>
      <w:tr w:rsidR="006138EF" w:rsidRPr="00663B4D" w14:paraId="24DA0713" w14:textId="77777777" w:rsidTr="00D33038">
        <w:trPr>
          <w:trHeight w:val="886"/>
        </w:trPr>
        <w:tc>
          <w:tcPr>
            <w:tcW w:w="10173" w:type="dxa"/>
            <w:tcBorders>
              <w:top w:val="single" w:sz="6" w:space="0" w:color="4F81BD"/>
            </w:tcBorders>
          </w:tcPr>
          <w:p w14:paraId="61799888" w14:textId="17D5B140" w:rsidR="008C61E9" w:rsidRDefault="00755EE6" w:rsidP="00DF704D">
            <w:pPr>
              <w:widowControl/>
              <w:numPr>
                <w:ilvl w:val="0"/>
                <w:numId w:val="15"/>
              </w:numPr>
              <w:spacing w:after="160"/>
              <w:jc w:val="both"/>
              <w:rPr>
                <w:rFonts w:asciiTheme="minorHAnsi" w:hAnsiTheme="minorHAnsi" w:cstheme="minorHAnsi"/>
                <w:szCs w:val="22"/>
              </w:rPr>
            </w:pPr>
            <w:r w:rsidRPr="00663B4D">
              <w:rPr>
                <w:rFonts w:asciiTheme="minorHAnsi" w:hAnsiTheme="minorHAnsi" w:cstheme="minorHAnsi"/>
                <w:szCs w:val="22"/>
              </w:rPr>
              <w:t xml:space="preserve">Partner </w:t>
            </w:r>
          </w:p>
          <w:p w14:paraId="2770845B" w14:textId="77777777" w:rsidR="00B17693" w:rsidRDefault="00B17693" w:rsidP="00DF704D">
            <w:pPr>
              <w:widowControl/>
              <w:numPr>
                <w:ilvl w:val="0"/>
                <w:numId w:val="15"/>
              </w:numPr>
              <w:spacing w:after="160"/>
              <w:jc w:val="both"/>
              <w:rPr>
                <w:rFonts w:asciiTheme="minorHAnsi" w:hAnsiTheme="minorHAnsi" w:cstheme="minorHAnsi"/>
                <w:szCs w:val="22"/>
              </w:rPr>
            </w:pPr>
            <w:r>
              <w:rPr>
                <w:rFonts w:asciiTheme="minorHAnsi" w:hAnsiTheme="minorHAnsi" w:cstheme="minorHAnsi"/>
                <w:szCs w:val="22"/>
              </w:rPr>
              <w:t>Directors</w:t>
            </w:r>
          </w:p>
          <w:p w14:paraId="6486DD05" w14:textId="49572952" w:rsidR="00DF704D" w:rsidRPr="00DF704D" w:rsidRDefault="00DF704D" w:rsidP="0029026E">
            <w:pPr>
              <w:pStyle w:val="ListBullet"/>
              <w:numPr>
                <w:ilvl w:val="0"/>
                <w:numId w:val="15"/>
              </w:numPr>
            </w:pPr>
            <w:r>
              <w:t>Client CFO/Finance leadership, Operations leadership, Compliance/Legal, IT and Internal Control owners</w:t>
            </w:r>
          </w:p>
        </w:tc>
      </w:tr>
    </w:tbl>
    <w:p w14:paraId="3ADA2B6D" w14:textId="77777777" w:rsidR="006C6EE0" w:rsidRPr="00663B4D" w:rsidRDefault="006C6EE0" w:rsidP="00D30688">
      <w:pPr>
        <w:pStyle w:val="Footer"/>
        <w:tabs>
          <w:tab w:val="clear" w:pos="4464"/>
          <w:tab w:val="clear" w:pos="9000"/>
        </w:tabs>
        <w:jc w:val="both"/>
        <w:rPr>
          <w:rFonts w:asciiTheme="minorHAnsi" w:hAnsiTheme="minorHAnsi" w:cstheme="minorHAnsi"/>
          <w:sz w:val="22"/>
          <w:szCs w:val="22"/>
        </w:rPr>
      </w:pPr>
    </w:p>
    <w:tbl>
      <w:tblPr>
        <w:tblW w:w="10173"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Layout w:type="fixed"/>
        <w:tblLook w:val="0000" w:firstRow="0" w:lastRow="0" w:firstColumn="0" w:lastColumn="0" w:noHBand="0" w:noVBand="0"/>
      </w:tblPr>
      <w:tblGrid>
        <w:gridCol w:w="10173"/>
      </w:tblGrid>
      <w:tr w:rsidR="006138EF" w:rsidRPr="00663B4D" w14:paraId="25D92F11" w14:textId="77777777" w:rsidTr="009F5FCB">
        <w:trPr>
          <w:trHeight w:val="400"/>
        </w:trPr>
        <w:tc>
          <w:tcPr>
            <w:tcW w:w="10173" w:type="dxa"/>
            <w:tcBorders>
              <w:top w:val="single" w:sz="4" w:space="0" w:color="4F81BD"/>
              <w:bottom w:val="single" w:sz="6" w:space="0" w:color="4F81BD"/>
            </w:tcBorders>
            <w:shd w:val="clear" w:color="auto" w:fill="993366"/>
            <w:vAlign w:val="center"/>
          </w:tcPr>
          <w:p w14:paraId="5EC0CF2F" w14:textId="05BCA3C7" w:rsidR="006138EF" w:rsidRPr="00663B4D" w:rsidRDefault="00D30688" w:rsidP="00D30688">
            <w:pPr>
              <w:pStyle w:val="Heading7"/>
              <w:tabs>
                <w:tab w:val="left" w:pos="2977"/>
                <w:tab w:val="left" w:pos="4253"/>
                <w:tab w:val="left" w:pos="5812"/>
                <w:tab w:val="left" w:pos="7088"/>
              </w:tabs>
              <w:jc w:val="both"/>
              <w:rPr>
                <w:rFonts w:asciiTheme="minorHAnsi" w:hAnsiTheme="minorHAnsi" w:cstheme="minorHAnsi"/>
                <w:sz w:val="22"/>
                <w:szCs w:val="22"/>
              </w:rPr>
            </w:pPr>
            <w:r w:rsidRPr="00663B4D">
              <w:rPr>
                <w:rFonts w:asciiTheme="minorHAnsi" w:hAnsiTheme="minorHAnsi" w:cstheme="minorHAnsi"/>
                <w:sz w:val="22"/>
                <w:szCs w:val="22"/>
              </w:rPr>
              <w:t>Who are you</w:t>
            </w:r>
          </w:p>
        </w:tc>
      </w:tr>
      <w:tr w:rsidR="006138EF" w:rsidRPr="00663B4D" w14:paraId="0FA07911" w14:textId="77777777" w:rsidTr="009F5FCB">
        <w:trPr>
          <w:trHeight w:val="485"/>
        </w:trPr>
        <w:tc>
          <w:tcPr>
            <w:tcW w:w="10173" w:type="dxa"/>
            <w:tcBorders>
              <w:top w:val="single" w:sz="6" w:space="0" w:color="4F81BD"/>
            </w:tcBorders>
            <w:vAlign w:val="center"/>
          </w:tcPr>
          <w:p w14:paraId="7103D152" w14:textId="77777777" w:rsidR="00951774" w:rsidRPr="00951774" w:rsidRDefault="00951774" w:rsidP="00951774">
            <w:pPr>
              <w:widowControl/>
              <w:spacing w:after="160"/>
              <w:jc w:val="both"/>
              <w:rPr>
                <w:rFonts w:asciiTheme="minorHAnsi" w:hAnsiTheme="minorHAnsi" w:cstheme="minorHAnsi"/>
                <w:b/>
                <w:bCs/>
                <w:szCs w:val="22"/>
              </w:rPr>
            </w:pPr>
            <w:r w:rsidRPr="00951774">
              <w:rPr>
                <w:rFonts w:asciiTheme="minorHAnsi" w:hAnsiTheme="minorHAnsi" w:cstheme="minorHAnsi"/>
                <w:b/>
                <w:bCs/>
                <w:szCs w:val="22"/>
              </w:rPr>
              <w:t>Qualifications &amp; Experience:</w:t>
            </w:r>
          </w:p>
          <w:p w14:paraId="5908D545" w14:textId="3F99FAC4" w:rsidR="00951774" w:rsidRPr="00951774" w:rsidRDefault="00951774" w:rsidP="00DF704D">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Bachelor’s or Master’s in Accounting, Finance, or related field.</w:t>
            </w:r>
          </w:p>
          <w:p w14:paraId="42EA9CC5" w14:textId="67B00611" w:rsidR="00951774" w:rsidRPr="00951774" w:rsidRDefault="00951774" w:rsidP="00DF704D">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 xml:space="preserve">CIA, or equivalent </w:t>
            </w:r>
            <w:r w:rsidR="00DF704D">
              <w:rPr>
                <w:rFonts w:asciiTheme="minorHAnsi" w:hAnsiTheme="minorHAnsi" w:cstheme="minorHAnsi"/>
                <w:szCs w:val="22"/>
              </w:rPr>
              <w:t xml:space="preserve">(ACCA, CPA, CISA) </w:t>
            </w:r>
            <w:r w:rsidRPr="00951774">
              <w:rPr>
                <w:rFonts w:asciiTheme="minorHAnsi" w:hAnsiTheme="minorHAnsi" w:cstheme="minorHAnsi"/>
                <w:szCs w:val="22"/>
              </w:rPr>
              <w:t>preferred.</w:t>
            </w:r>
          </w:p>
          <w:p w14:paraId="3D8D1034" w14:textId="77777777" w:rsidR="00951774" w:rsidRPr="00951774" w:rsidRDefault="00951774" w:rsidP="00DF704D">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Minimum 5 years internal audit experience, preferably in an outsourced audit environment.</w:t>
            </w:r>
          </w:p>
          <w:p w14:paraId="67B35E2D" w14:textId="77777777" w:rsidR="00951774" w:rsidRPr="00951774" w:rsidRDefault="00951774" w:rsidP="00DF704D">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Strong knowledge of UAE Corporate Tax, VAT, Internal Audit Standards (IIA), ISA, IFRS, UAE mainland, and free zone regulations.</w:t>
            </w:r>
          </w:p>
          <w:p w14:paraId="6730C288" w14:textId="77777777" w:rsidR="00951774" w:rsidRPr="00951774" w:rsidRDefault="00951774" w:rsidP="00DF704D">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Hands-on experience in internal controls assessment, risk-based audits, CT compliance, and financial statement reviews.</w:t>
            </w:r>
          </w:p>
          <w:p w14:paraId="54A3C19C" w14:textId="77777777" w:rsidR="00951774" w:rsidRPr="00951774" w:rsidRDefault="00951774" w:rsidP="00DF704D">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Proficient in audit tools, ERP systems, and data analytics.</w:t>
            </w:r>
          </w:p>
          <w:p w14:paraId="29474E39" w14:textId="77777777" w:rsidR="00951774" w:rsidRDefault="00951774" w:rsidP="00DF704D">
            <w:pPr>
              <w:widowControl/>
              <w:numPr>
                <w:ilvl w:val="0"/>
                <w:numId w:val="16"/>
              </w:numPr>
              <w:spacing w:after="160"/>
              <w:jc w:val="both"/>
              <w:rPr>
                <w:rFonts w:asciiTheme="minorHAnsi" w:hAnsiTheme="minorHAnsi" w:cstheme="minorHAnsi"/>
                <w:szCs w:val="22"/>
              </w:rPr>
            </w:pPr>
            <w:r w:rsidRPr="00951774">
              <w:rPr>
                <w:rFonts w:asciiTheme="minorHAnsi" w:hAnsiTheme="minorHAnsi" w:cstheme="minorHAnsi"/>
                <w:szCs w:val="22"/>
              </w:rPr>
              <w:t>Excellent communication, analytical, and stakeholder management skills.</w:t>
            </w:r>
          </w:p>
          <w:p w14:paraId="2145F176" w14:textId="77777777" w:rsidR="00951774" w:rsidRPr="00951774" w:rsidRDefault="00951774" w:rsidP="00951774">
            <w:pPr>
              <w:widowControl/>
              <w:spacing w:after="160"/>
              <w:jc w:val="both"/>
              <w:rPr>
                <w:rFonts w:asciiTheme="minorHAnsi" w:hAnsiTheme="minorHAnsi" w:cstheme="minorHAnsi"/>
                <w:b/>
                <w:bCs/>
                <w:szCs w:val="22"/>
              </w:rPr>
            </w:pPr>
            <w:r w:rsidRPr="00951774">
              <w:rPr>
                <w:rFonts w:asciiTheme="minorHAnsi" w:hAnsiTheme="minorHAnsi" w:cstheme="minorHAnsi"/>
                <w:b/>
                <w:bCs/>
                <w:szCs w:val="22"/>
              </w:rPr>
              <w:t>Key Competencies:</w:t>
            </w:r>
          </w:p>
          <w:p w14:paraId="5FFC4E9A" w14:textId="77777777" w:rsidR="00DF704D" w:rsidRDefault="00DF704D" w:rsidP="00DF704D">
            <w:pPr>
              <w:pStyle w:val="ListBullet"/>
              <w:numPr>
                <w:ilvl w:val="0"/>
                <w:numId w:val="16"/>
              </w:numPr>
            </w:pPr>
            <w:r>
              <w:t>Leadership and coaching; ability to plan, delegate, and review effectively</w:t>
            </w:r>
          </w:p>
          <w:p w14:paraId="6D6048BA" w14:textId="77777777" w:rsidR="00DF704D" w:rsidRDefault="00DF704D" w:rsidP="00DF704D">
            <w:pPr>
              <w:pStyle w:val="ListBullet"/>
              <w:numPr>
                <w:ilvl w:val="0"/>
                <w:numId w:val="16"/>
              </w:numPr>
            </w:pPr>
            <w:r>
              <w:t>Strong professional judgement and scepticism; ability to challenge and document conclusions</w:t>
            </w:r>
          </w:p>
          <w:p w14:paraId="21D2FF28" w14:textId="77777777" w:rsidR="00DF704D" w:rsidRDefault="00DF704D" w:rsidP="00DF704D">
            <w:pPr>
              <w:pStyle w:val="ListBullet"/>
              <w:numPr>
                <w:ilvl w:val="0"/>
                <w:numId w:val="16"/>
              </w:numPr>
            </w:pPr>
            <w:r>
              <w:t>Clear, concise report writing and presentation skills for senior stakeholders</w:t>
            </w:r>
          </w:p>
          <w:p w14:paraId="134D1256" w14:textId="767FBE52" w:rsidR="00951774" w:rsidRPr="0029026E" w:rsidRDefault="00951774" w:rsidP="0029026E">
            <w:pPr>
              <w:pStyle w:val="ListBullet"/>
              <w:numPr>
                <w:ilvl w:val="0"/>
                <w:numId w:val="16"/>
              </w:numPr>
            </w:pPr>
            <w:r w:rsidRPr="0029026E">
              <w:t>Analytical thinking and problem-solving</w:t>
            </w:r>
          </w:p>
          <w:p w14:paraId="0EC53840" w14:textId="4FF2D336" w:rsidR="00951774" w:rsidRPr="0029026E" w:rsidRDefault="00951774" w:rsidP="0029026E">
            <w:pPr>
              <w:pStyle w:val="ListBullet"/>
              <w:numPr>
                <w:ilvl w:val="0"/>
                <w:numId w:val="16"/>
              </w:numPr>
            </w:pPr>
            <w:r w:rsidRPr="0029026E">
              <w:t>Attention to detail and accuracy</w:t>
            </w:r>
          </w:p>
          <w:p w14:paraId="3F0B9BE8" w14:textId="0403084B" w:rsidR="00951774" w:rsidRPr="0029026E" w:rsidRDefault="00951774" w:rsidP="0029026E">
            <w:pPr>
              <w:pStyle w:val="ListBullet"/>
              <w:numPr>
                <w:ilvl w:val="0"/>
                <w:numId w:val="16"/>
              </w:numPr>
            </w:pPr>
            <w:r w:rsidRPr="0029026E">
              <w:lastRenderedPageBreak/>
              <w:t>Business acumen and risk awareness</w:t>
            </w:r>
          </w:p>
          <w:p w14:paraId="5E020C58" w14:textId="2DD3B00F" w:rsidR="009F5FCB" w:rsidRPr="00663B4D" w:rsidRDefault="00951774" w:rsidP="0029026E">
            <w:pPr>
              <w:pStyle w:val="ListBullet"/>
              <w:numPr>
                <w:ilvl w:val="0"/>
                <w:numId w:val="16"/>
              </w:numPr>
              <w:rPr>
                <w:rFonts w:asciiTheme="minorHAnsi" w:hAnsiTheme="minorHAnsi" w:cstheme="minorHAnsi"/>
              </w:rPr>
            </w:pPr>
            <w:r w:rsidRPr="0029026E">
              <w:t>Ability to work independently and manage multiple client engagements</w:t>
            </w:r>
          </w:p>
        </w:tc>
      </w:tr>
    </w:tbl>
    <w:p w14:paraId="1C15EB87" w14:textId="77777777" w:rsidR="006138EF" w:rsidRPr="00663B4D" w:rsidRDefault="006138EF" w:rsidP="00D30688">
      <w:pPr>
        <w:jc w:val="both"/>
        <w:rPr>
          <w:rFonts w:asciiTheme="minorHAnsi" w:hAnsiTheme="minorHAnsi" w:cstheme="minorHAnsi"/>
          <w:szCs w:val="22"/>
        </w:rPr>
      </w:pPr>
    </w:p>
    <w:sectPr w:rsidR="006138EF" w:rsidRPr="00663B4D" w:rsidSect="001060A7">
      <w:headerReference w:type="default" r:id="rId8"/>
      <w:type w:val="continuous"/>
      <w:pgSz w:w="11907" w:h="16840" w:code="9"/>
      <w:pgMar w:top="1622" w:right="992" w:bottom="567" w:left="851" w:header="426"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EDF7" w14:textId="77777777" w:rsidR="00A73BEF" w:rsidRDefault="00A73BEF">
      <w:r>
        <w:separator/>
      </w:r>
    </w:p>
  </w:endnote>
  <w:endnote w:type="continuationSeparator" w:id="0">
    <w:p w14:paraId="37A0BA9D" w14:textId="77777777" w:rsidR="00A73BEF" w:rsidRDefault="00A7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E51C" w14:textId="77777777" w:rsidR="00A73BEF" w:rsidRDefault="00A73BEF">
      <w:r>
        <w:separator/>
      </w:r>
    </w:p>
  </w:footnote>
  <w:footnote w:type="continuationSeparator" w:id="0">
    <w:p w14:paraId="6E74457C" w14:textId="77777777" w:rsidR="00A73BEF" w:rsidRDefault="00A73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FC9A" w14:textId="77777777" w:rsidR="00A273E2" w:rsidRDefault="00A273E2">
    <w:pPr>
      <w:pStyle w:val="Header"/>
      <w:tabs>
        <w:tab w:val="clear" w:pos="4464"/>
        <w:tab w:val="clear" w:pos="9000"/>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30CB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C3CE9"/>
    <w:multiLevelType w:val="hybridMultilevel"/>
    <w:tmpl w:val="F7F2B9D8"/>
    <w:lvl w:ilvl="0" w:tplc="04090001">
      <w:start w:val="1"/>
      <w:numFmt w:val="bullet"/>
      <w:lvlText w:val=""/>
      <w:lvlJc w:val="left"/>
      <w:pPr>
        <w:ind w:left="-10" w:hanging="360"/>
      </w:pPr>
      <w:rPr>
        <w:rFonts w:ascii="Symbol" w:hAnsi="Symbol" w:hint="default"/>
      </w:rPr>
    </w:lvl>
    <w:lvl w:ilvl="1" w:tplc="04090003" w:tentative="1">
      <w:start w:val="1"/>
      <w:numFmt w:val="bullet"/>
      <w:lvlText w:val="o"/>
      <w:lvlJc w:val="left"/>
      <w:pPr>
        <w:ind w:left="710" w:hanging="360"/>
      </w:pPr>
      <w:rPr>
        <w:rFonts w:ascii="Courier New" w:hAnsi="Courier New" w:cs="Courier New" w:hint="default"/>
      </w:rPr>
    </w:lvl>
    <w:lvl w:ilvl="2" w:tplc="04090005" w:tentative="1">
      <w:start w:val="1"/>
      <w:numFmt w:val="bullet"/>
      <w:lvlText w:val=""/>
      <w:lvlJc w:val="left"/>
      <w:pPr>
        <w:ind w:left="1430" w:hanging="360"/>
      </w:pPr>
      <w:rPr>
        <w:rFonts w:ascii="Wingdings" w:hAnsi="Wingdings" w:hint="default"/>
      </w:rPr>
    </w:lvl>
    <w:lvl w:ilvl="3" w:tplc="04090001" w:tentative="1">
      <w:start w:val="1"/>
      <w:numFmt w:val="bullet"/>
      <w:lvlText w:val=""/>
      <w:lvlJc w:val="left"/>
      <w:pPr>
        <w:ind w:left="2150" w:hanging="360"/>
      </w:pPr>
      <w:rPr>
        <w:rFonts w:ascii="Symbol" w:hAnsi="Symbol" w:hint="default"/>
      </w:rPr>
    </w:lvl>
    <w:lvl w:ilvl="4" w:tplc="04090003" w:tentative="1">
      <w:start w:val="1"/>
      <w:numFmt w:val="bullet"/>
      <w:lvlText w:val="o"/>
      <w:lvlJc w:val="left"/>
      <w:pPr>
        <w:ind w:left="2870" w:hanging="360"/>
      </w:pPr>
      <w:rPr>
        <w:rFonts w:ascii="Courier New" w:hAnsi="Courier New" w:cs="Courier New" w:hint="default"/>
      </w:rPr>
    </w:lvl>
    <w:lvl w:ilvl="5" w:tplc="04090005" w:tentative="1">
      <w:start w:val="1"/>
      <w:numFmt w:val="bullet"/>
      <w:lvlText w:val=""/>
      <w:lvlJc w:val="left"/>
      <w:pPr>
        <w:ind w:left="3590" w:hanging="360"/>
      </w:pPr>
      <w:rPr>
        <w:rFonts w:ascii="Wingdings" w:hAnsi="Wingdings" w:hint="default"/>
      </w:rPr>
    </w:lvl>
    <w:lvl w:ilvl="6" w:tplc="04090001" w:tentative="1">
      <w:start w:val="1"/>
      <w:numFmt w:val="bullet"/>
      <w:lvlText w:val=""/>
      <w:lvlJc w:val="left"/>
      <w:pPr>
        <w:ind w:left="4310" w:hanging="360"/>
      </w:pPr>
      <w:rPr>
        <w:rFonts w:ascii="Symbol" w:hAnsi="Symbol" w:hint="default"/>
      </w:rPr>
    </w:lvl>
    <w:lvl w:ilvl="7" w:tplc="04090003" w:tentative="1">
      <w:start w:val="1"/>
      <w:numFmt w:val="bullet"/>
      <w:lvlText w:val="o"/>
      <w:lvlJc w:val="left"/>
      <w:pPr>
        <w:ind w:left="5030" w:hanging="360"/>
      </w:pPr>
      <w:rPr>
        <w:rFonts w:ascii="Courier New" w:hAnsi="Courier New" w:cs="Courier New" w:hint="default"/>
      </w:rPr>
    </w:lvl>
    <w:lvl w:ilvl="8" w:tplc="04090005" w:tentative="1">
      <w:start w:val="1"/>
      <w:numFmt w:val="bullet"/>
      <w:lvlText w:val=""/>
      <w:lvlJc w:val="left"/>
      <w:pPr>
        <w:ind w:left="5750" w:hanging="360"/>
      </w:pPr>
      <w:rPr>
        <w:rFonts w:ascii="Wingdings" w:hAnsi="Wingdings" w:hint="default"/>
      </w:rPr>
    </w:lvl>
  </w:abstractNum>
  <w:abstractNum w:abstractNumId="2" w15:restartNumberingAfterBreak="0">
    <w:nsid w:val="0B195FEB"/>
    <w:multiLevelType w:val="hybridMultilevel"/>
    <w:tmpl w:val="F27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2957"/>
    <w:multiLevelType w:val="hybridMultilevel"/>
    <w:tmpl w:val="35544062"/>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4" w15:restartNumberingAfterBreak="0">
    <w:nsid w:val="1BDF7ADD"/>
    <w:multiLevelType w:val="hybridMultilevel"/>
    <w:tmpl w:val="627C9150"/>
    <w:lvl w:ilvl="0" w:tplc="4C090001">
      <w:start w:val="1"/>
      <w:numFmt w:val="bullet"/>
      <w:lvlText w:val=""/>
      <w:lvlJc w:val="left"/>
      <w:pPr>
        <w:ind w:left="1211"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5" w15:restartNumberingAfterBreak="0">
    <w:nsid w:val="1CCC702C"/>
    <w:multiLevelType w:val="singleLevel"/>
    <w:tmpl w:val="B10C999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4A09A1"/>
    <w:multiLevelType w:val="multilevel"/>
    <w:tmpl w:val="459A8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63186"/>
    <w:multiLevelType w:val="multilevel"/>
    <w:tmpl w:val="532E6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91A87"/>
    <w:multiLevelType w:val="multilevel"/>
    <w:tmpl w:val="E1E22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02943"/>
    <w:multiLevelType w:val="hybridMultilevel"/>
    <w:tmpl w:val="03CC29EC"/>
    <w:lvl w:ilvl="0" w:tplc="AA4A69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A7FF0"/>
    <w:multiLevelType w:val="multilevel"/>
    <w:tmpl w:val="C09A4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A3199"/>
    <w:multiLevelType w:val="hybridMultilevel"/>
    <w:tmpl w:val="CFA6C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5C5183"/>
    <w:multiLevelType w:val="multilevel"/>
    <w:tmpl w:val="BDBE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B6A78"/>
    <w:multiLevelType w:val="hybridMultilevel"/>
    <w:tmpl w:val="D6889C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E66089A"/>
    <w:multiLevelType w:val="multilevel"/>
    <w:tmpl w:val="7586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E5635"/>
    <w:multiLevelType w:val="multilevel"/>
    <w:tmpl w:val="25E2BEC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5E4C18"/>
    <w:multiLevelType w:val="multilevel"/>
    <w:tmpl w:val="72E2EB88"/>
    <w:styleLink w:val="Style1"/>
    <w:lvl w:ilvl="0">
      <w:start w:val="1"/>
      <w:numFmt w:val="bullet"/>
      <w:lvlText w:val=""/>
      <w:lvlJc w:val="left"/>
      <w:pPr>
        <w:tabs>
          <w:tab w:val="num" w:pos="1134"/>
        </w:tabs>
        <w:ind w:left="360" w:firstLine="77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651EBD"/>
    <w:multiLevelType w:val="multilevel"/>
    <w:tmpl w:val="F4D8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11BE5"/>
    <w:multiLevelType w:val="hybridMultilevel"/>
    <w:tmpl w:val="96F0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45A23"/>
    <w:multiLevelType w:val="multilevel"/>
    <w:tmpl w:val="64BC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F1BD0"/>
    <w:multiLevelType w:val="hybridMultilevel"/>
    <w:tmpl w:val="F8D22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3B4254"/>
    <w:multiLevelType w:val="hybridMultilevel"/>
    <w:tmpl w:val="B5C4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E1855"/>
    <w:multiLevelType w:val="multilevel"/>
    <w:tmpl w:val="2FF89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683923">
    <w:abstractNumId w:val="5"/>
  </w:num>
  <w:num w:numId="2" w16cid:durableId="1479758713">
    <w:abstractNumId w:val="16"/>
  </w:num>
  <w:num w:numId="3" w16cid:durableId="1861383902">
    <w:abstractNumId w:val="11"/>
  </w:num>
  <w:num w:numId="4" w16cid:durableId="1198347079">
    <w:abstractNumId w:val="2"/>
  </w:num>
  <w:num w:numId="5" w16cid:durableId="1585454466">
    <w:abstractNumId w:val="18"/>
  </w:num>
  <w:num w:numId="6" w16cid:durableId="1137868705">
    <w:abstractNumId w:val="1"/>
  </w:num>
  <w:num w:numId="7" w16cid:durableId="1105614216">
    <w:abstractNumId w:val="15"/>
  </w:num>
  <w:num w:numId="8" w16cid:durableId="473988087">
    <w:abstractNumId w:val="12"/>
  </w:num>
  <w:num w:numId="9" w16cid:durableId="2053265318">
    <w:abstractNumId w:val="3"/>
  </w:num>
  <w:num w:numId="10" w16cid:durableId="2062509200">
    <w:abstractNumId w:val="9"/>
  </w:num>
  <w:num w:numId="11" w16cid:durableId="531113000">
    <w:abstractNumId w:val="20"/>
  </w:num>
  <w:num w:numId="12" w16cid:durableId="1951009073">
    <w:abstractNumId w:val="13"/>
  </w:num>
  <w:num w:numId="13" w16cid:durableId="551235672">
    <w:abstractNumId w:val="21"/>
  </w:num>
  <w:num w:numId="14" w16cid:durableId="1867208896">
    <w:abstractNumId w:val="4"/>
  </w:num>
  <w:num w:numId="15" w16cid:durableId="794563814">
    <w:abstractNumId w:val="22"/>
  </w:num>
  <w:num w:numId="16" w16cid:durableId="623736204">
    <w:abstractNumId w:val="19"/>
  </w:num>
  <w:num w:numId="17" w16cid:durableId="201744749">
    <w:abstractNumId w:val="17"/>
  </w:num>
  <w:num w:numId="18" w16cid:durableId="90703428">
    <w:abstractNumId w:val="14"/>
  </w:num>
  <w:num w:numId="19" w16cid:durableId="1545409659">
    <w:abstractNumId w:val="8"/>
  </w:num>
  <w:num w:numId="20" w16cid:durableId="1569143819">
    <w:abstractNumId w:val="10"/>
  </w:num>
  <w:num w:numId="21" w16cid:durableId="341128056">
    <w:abstractNumId w:val="6"/>
  </w:num>
  <w:num w:numId="22" w16cid:durableId="948388657">
    <w:abstractNumId w:val="7"/>
  </w:num>
  <w:num w:numId="23" w16cid:durableId="1387027037">
    <w:abstractNumId w:val="0"/>
  </w:num>
  <w:num w:numId="24" w16cid:durableId="1787264069">
    <w:abstractNumId w:val="0"/>
  </w:num>
  <w:num w:numId="25" w16cid:durableId="59436714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EyNzIwsDSxMDZW0lEKTi0uzszPAykwqgUAYe6xGSwAAAA="/>
  </w:docVars>
  <w:rsids>
    <w:rsidRoot w:val="00C275B0"/>
    <w:rsid w:val="00017BC1"/>
    <w:rsid w:val="0006281A"/>
    <w:rsid w:val="000651B5"/>
    <w:rsid w:val="00073B27"/>
    <w:rsid w:val="0009510D"/>
    <w:rsid w:val="000A0F82"/>
    <w:rsid w:val="000C26A0"/>
    <w:rsid w:val="000C63B8"/>
    <w:rsid w:val="000D38C7"/>
    <w:rsid w:val="000D3990"/>
    <w:rsid w:val="000F2D3E"/>
    <w:rsid w:val="001002CD"/>
    <w:rsid w:val="001060A7"/>
    <w:rsid w:val="00106C05"/>
    <w:rsid w:val="00134F23"/>
    <w:rsid w:val="00135D0C"/>
    <w:rsid w:val="00140E7A"/>
    <w:rsid w:val="001475D8"/>
    <w:rsid w:val="001527DC"/>
    <w:rsid w:val="00153EB0"/>
    <w:rsid w:val="00155B7C"/>
    <w:rsid w:val="001572B7"/>
    <w:rsid w:val="00161728"/>
    <w:rsid w:val="0017425C"/>
    <w:rsid w:val="00174656"/>
    <w:rsid w:val="0018251C"/>
    <w:rsid w:val="00183963"/>
    <w:rsid w:val="00187A37"/>
    <w:rsid w:val="001A3EF3"/>
    <w:rsid w:val="001A557E"/>
    <w:rsid w:val="001C443E"/>
    <w:rsid w:val="001C53F2"/>
    <w:rsid w:val="001C642A"/>
    <w:rsid w:val="001D4CF9"/>
    <w:rsid w:val="001F0105"/>
    <w:rsid w:val="001F0790"/>
    <w:rsid w:val="001F41F6"/>
    <w:rsid w:val="001F6B81"/>
    <w:rsid w:val="0022010E"/>
    <w:rsid w:val="00220467"/>
    <w:rsid w:val="00220CA9"/>
    <w:rsid w:val="002220EF"/>
    <w:rsid w:val="00230A62"/>
    <w:rsid w:val="00233281"/>
    <w:rsid w:val="00235BBF"/>
    <w:rsid w:val="00250908"/>
    <w:rsid w:val="002569F5"/>
    <w:rsid w:val="00256B60"/>
    <w:rsid w:val="00260F9E"/>
    <w:rsid w:val="002655CC"/>
    <w:rsid w:val="002736D1"/>
    <w:rsid w:val="0027624E"/>
    <w:rsid w:val="00284317"/>
    <w:rsid w:val="0029026E"/>
    <w:rsid w:val="00290B0C"/>
    <w:rsid w:val="00292D28"/>
    <w:rsid w:val="00296507"/>
    <w:rsid w:val="00297C25"/>
    <w:rsid w:val="002A059B"/>
    <w:rsid w:val="002A21D8"/>
    <w:rsid w:val="002B667D"/>
    <w:rsid w:val="002C5648"/>
    <w:rsid w:val="002C5EA6"/>
    <w:rsid w:val="002D3307"/>
    <w:rsid w:val="002F72E1"/>
    <w:rsid w:val="003015FE"/>
    <w:rsid w:val="00301A1F"/>
    <w:rsid w:val="0030521E"/>
    <w:rsid w:val="00305819"/>
    <w:rsid w:val="00316D85"/>
    <w:rsid w:val="00317335"/>
    <w:rsid w:val="00320E99"/>
    <w:rsid w:val="00324312"/>
    <w:rsid w:val="00325827"/>
    <w:rsid w:val="003320AF"/>
    <w:rsid w:val="00336E10"/>
    <w:rsid w:val="00343774"/>
    <w:rsid w:val="00347A10"/>
    <w:rsid w:val="00353007"/>
    <w:rsid w:val="00353B61"/>
    <w:rsid w:val="00362F13"/>
    <w:rsid w:val="0037095F"/>
    <w:rsid w:val="003710E1"/>
    <w:rsid w:val="003727DA"/>
    <w:rsid w:val="00381C45"/>
    <w:rsid w:val="003912B3"/>
    <w:rsid w:val="003A1421"/>
    <w:rsid w:val="003B286E"/>
    <w:rsid w:val="003C47AA"/>
    <w:rsid w:val="003D0B41"/>
    <w:rsid w:val="003E404D"/>
    <w:rsid w:val="00400F9B"/>
    <w:rsid w:val="00406205"/>
    <w:rsid w:val="00412D65"/>
    <w:rsid w:val="00416BD3"/>
    <w:rsid w:val="004232E4"/>
    <w:rsid w:val="00434912"/>
    <w:rsid w:val="00434AF2"/>
    <w:rsid w:val="0043507E"/>
    <w:rsid w:val="0044042A"/>
    <w:rsid w:val="00440B52"/>
    <w:rsid w:val="00443F08"/>
    <w:rsid w:val="00445F76"/>
    <w:rsid w:val="00452F1F"/>
    <w:rsid w:val="00460093"/>
    <w:rsid w:val="00460708"/>
    <w:rsid w:val="00470229"/>
    <w:rsid w:val="004910BB"/>
    <w:rsid w:val="004A6A03"/>
    <w:rsid w:val="004C0C88"/>
    <w:rsid w:val="004C0CD5"/>
    <w:rsid w:val="004C1026"/>
    <w:rsid w:val="004C5EC9"/>
    <w:rsid w:val="004E719B"/>
    <w:rsid w:val="00500C3F"/>
    <w:rsid w:val="005066D7"/>
    <w:rsid w:val="005102E0"/>
    <w:rsid w:val="00511495"/>
    <w:rsid w:val="0052040D"/>
    <w:rsid w:val="005216A5"/>
    <w:rsid w:val="0052505B"/>
    <w:rsid w:val="00536134"/>
    <w:rsid w:val="00536BD3"/>
    <w:rsid w:val="005371BC"/>
    <w:rsid w:val="00543174"/>
    <w:rsid w:val="00546D60"/>
    <w:rsid w:val="00547E0B"/>
    <w:rsid w:val="005612DF"/>
    <w:rsid w:val="00561582"/>
    <w:rsid w:val="00564A23"/>
    <w:rsid w:val="0057165D"/>
    <w:rsid w:val="005806F8"/>
    <w:rsid w:val="00582617"/>
    <w:rsid w:val="00583696"/>
    <w:rsid w:val="005972B9"/>
    <w:rsid w:val="005A1CF9"/>
    <w:rsid w:val="005C2FCF"/>
    <w:rsid w:val="005D3B06"/>
    <w:rsid w:val="005D59E5"/>
    <w:rsid w:val="005D69DB"/>
    <w:rsid w:val="005E5BFE"/>
    <w:rsid w:val="00605A82"/>
    <w:rsid w:val="00611911"/>
    <w:rsid w:val="006138EF"/>
    <w:rsid w:val="006208B8"/>
    <w:rsid w:val="00620C54"/>
    <w:rsid w:val="00621892"/>
    <w:rsid w:val="00625F9F"/>
    <w:rsid w:val="00663B4D"/>
    <w:rsid w:val="00665E28"/>
    <w:rsid w:val="006678B3"/>
    <w:rsid w:val="00673DB8"/>
    <w:rsid w:val="0068179D"/>
    <w:rsid w:val="00690985"/>
    <w:rsid w:val="006B1CB4"/>
    <w:rsid w:val="006C48F2"/>
    <w:rsid w:val="006C69EB"/>
    <w:rsid w:val="006C6EE0"/>
    <w:rsid w:val="006C73B3"/>
    <w:rsid w:val="006D094E"/>
    <w:rsid w:val="006E337F"/>
    <w:rsid w:val="006E5CA3"/>
    <w:rsid w:val="006E76C4"/>
    <w:rsid w:val="006F1A22"/>
    <w:rsid w:val="0070521D"/>
    <w:rsid w:val="007060A5"/>
    <w:rsid w:val="0071030A"/>
    <w:rsid w:val="00711598"/>
    <w:rsid w:val="00711C56"/>
    <w:rsid w:val="00712437"/>
    <w:rsid w:val="00712C89"/>
    <w:rsid w:val="00723F47"/>
    <w:rsid w:val="00724A65"/>
    <w:rsid w:val="00730DEE"/>
    <w:rsid w:val="007377C0"/>
    <w:rsid w:val="00740EBC"/>
    <w:rsid w:val="00743947"/>
    <w:rsid w:val="00745192"/>
    <w:rsid w:val="00750E35"/>
    <w:rsid w:val="0075225A"/>
    <w:rsid w:val="00752709"/>
    <w:rsid w:val="007534A3"/>
    <w:rsid w:val="00755EE6"/>
    <w:rsid w:val="0076443D"/>
    <w:rsid w:val="0077295C"/>
    <w:rsid w:val="00775531"/>
    <w:rsid w:val="00777ECB"/>
    <w:rsid w:val="00784B24"/>
    <w:rsid w:val="0079526D"/>
    <w:rsid w:val="00797181"/>
    <w:rsid w:val="007A42BC"/>
    <w:rsid w:val="007B625D"/>
    <w:rsid w:val="007C51D6"/>
    <w:rsid w:val="007D4FEC"/>
    <w:rsid w:val="007E0DBA"/>
    <w:rsid w:val="007E6A4C"/>
    <w:rsid w:val="008051BA"/>
    <w:rsid w:val="008057CE"/>
    <w:rsid w:val="00810B01"/>
    <w:rsid w:val="00812D98"/>
    <w:rsid w:val="00825D92"/>
    <w:rsid w:val="0084079D"/>
    <w:rsid w:val="0084399B"/>
    <w:rsid w:val="00857C89"/>
    <w:rsid w:val="008641DE"/>
    <w:rsid w:val="00864A34"/>
    <w:rsid w:val="0086742E"/>
    <w:rsid w:val="00873C08"/>
    <w:rsid w:val="00875068"/>
    <w:rsid w:val="008823C2"/>
    <w:rsid w:val="00882D6D"/>
    <w:rsid w:val="00890673"/>
    <w:rsid w:val="00894E33"/>
    <w:rsid w:val="0089768C"/>
    <w:rsid w:val="008A3320"/>
    <w:rsid w:val="008A3327"/>
    <w:rsid w:val="008A5980"/>
    <w:rsid w:val="008A701F"/>
    <w:rsid w:val="008B4D77"/>
    <w:rsid w:val="008B68C2"/>
    <w:rsid w:val="008B746E"/>
    <w:rsid w:val="008C113F"/>
    <w:rsid w:val="008C61E9"/>
    <w:rsid w:val="008E2DB6"/>
    <w:rsid w:val="008E4E24"/>
    <w:rsid w:val="008F2CBF"/>
    <w:rsid w:val="00904E38"/>
    <w:rsid w:val="0090717D"/>
    <w:rsid w:val="00912ED5"/>
    <w:rsid w:val="00917A41"/>
    <w:rsid w:val="00920AE2"/>
    <w:rsid w:val="00921A20"/>
    <w:rsid w:val="00930763"/>
    <w:rsid w:val="009311E2"/>
    <w:rsid w:val="00951774"/>
    <w:rsid w:val="009557BA"/>
    <w:rsid w:val="0096241B"/>
    <w:rsid w:val="009650BF"/>
    <w:rsid w:val="0096648F"/>
    <w:rsid w:val="00971AA7"/>
    <w:rsid w:val="009811D0"/>
    <w:rsid w:val="00982ED5"/>
    <w:rsid w:val="00985E49"/>
    <w:rsid w:val="009903BC"/>
    <w:rsid w:val="00990723"/>
    <w:rsid w:val="009931AE"/>
    <w:rsid w:val="009938E3"/>
    <w:rsid w:val="00993D37"/>
    <w:rsid w:val="009977E2"/>
    <w:rsid w:val="00997DA1"/>
    <w:rsid w:val="009A1CA8"/>
    <w:rsid w:val="009A5C0D"/>
    <w:rsid w:val="009B5833"/>
    <w:rsid w:val="009C07DC"/>
    <w:rsid w:val="009C5A0B"/>
    <w:rsid w:val="009F125B"/>
    <w:rsid w:val="009F5FCB"/>
    <w:rsid w:val="00A04B9F"/>
    <w:rsid w:val="00A050A6"/>
    <w:rsid w:val="00A069E4"/>
    <w:rsid w:val="00A11B2D"/>
    <w:rsid w:val="00A242C7"/>
    <w:rsid w:val="00A251D5"/>
    <w:rsid w:val="00A25BB7"/>
    <w:rsid w:val="00A273E2"/>
    <w:rsid w:val="00A32B01"/>
    <w:rsid w:val="00A50C38"/>
    <w:rsid w:val="00A544BF"/>
    <w:rsid w:val="00A654B0"/>
    <w:rsid w:val="00A65E90"/>
    <w:rsid w:val="00A73BEF"/>
    <w:rsid w:val="00A75212"/>
    <w:rsid w:val="00A8615A"/>
    <w:rsid w:val="00AB01DD"/>
    <w:rsid w:val="00AB426F"/>
    <w:rsid w:val="00AB49D1"/>
    <w:rsid w:val="00AB707B"/>
    <w:rsid w:val="00AC0472"/>
    <w:rsid w:val="00AC6DEB"/>
    <w:rsid w:val="00AD3F53"/>
    <w:rsid w:val="00AE116C"/>
    <w:rsid w:val="00AF02C6"/>
    <w:rsid w:val="00AF4F1C"/>
    <w:rsid w:val="00B030F5"/>
    <w:rsid w:val="00B17693"/>
    <w:rsid w:val="00B21DD8"/>
    <w:rsid w:val="00B2422A"/>
    <w:rsid w:val="00B3531F"/>
    <w:rsid w:val="00B362D6"/>
    <w:rsid w:val="00B40C98"/>
    <w:rsid w:val="00B46A72"/>
    <w:rsid w:val="00B6522B"/>
    <w:rsid w:val="00B7587D"/>
    <w:rsid w:val="00B807BF"/>
    <w:rsid w:val="00B86D91"/>
    <w:rsid w:val="00B9217E"/>
    <w:rsid w:val="00BB20F8"/>
    <w:rsid w:val="00BC07C3"/>
    <w:rsid w:val="00BF49B5"/>
    <w:rsid w:val="00C00DC6"/>
    <w:rsid w:val="00C06A99"/>
    <w:rsid w:val="00C2465F"/>
    <w:rsid w:val="00C26891"/>
    <w:rsid w:val="00C27556"/>
    <w:rsid w:val="00C275B0"/>
    <w:rsid w:val="00C34FD2"/>
    <w:rsid w:val="00C4033A"/>
    <w:rsid w:val="00C41803"/>
    <w:rsid w:val="00C5063B"/>
    <w:rsid w:val="00C60FBD"/>
    <w:rsid w:val="00C62088"/>
    <w:rsid w:val="00C631E4"/>
    <w:rsid w:val="00C74E6E"/>
    <w:rsid w:val="00C76ACB"/>
    <w:rsid w:val="00C85207"/>
    <w:rsid w:val="00C87DED"/>
    <w:rsid w:val="00C923E9"/>
    <w:rsid w:val="00C947EC"/>
    <w:rsid w:val="00C95E3A"/>
    <w:rsid w:val="00C97E26"/>
    <w:rsid w:val="00CA03F0"/>
    <w:rsid w:val="00CA12DD"/>
    <w:rsid w:val="00CD1C17"/>
    <w:rsid w:val="00CD4BCF"/>
    <w:rsid w:val="00CD4FFB"/>
    <w:rsid w:val="00CE6BA2"/>
    <w:rsid w:val="00CF735B"/>
    <w:rsid w:val="00CF7835"/>
    <w:rsid w:val="00D05907"/>
    <w:rsid w:val="00D11622"/>
    <w:rsid w:val="00D1195D"/>
    <w:rsid w:val="00D12844"/>
    <w:rsid w:val="00D1320D"/>
    <w:rsid w:val="00D13416"/>
    <w:rsid w:val="00D14970"/>
    <w:rsid w:val="00D15C1D"/>
    <w:rsid w:val="00D21E2C"/>
    <w:rsid w:val="00D30688"/>
    <w:rsid w:val="00D3170D"/>
    <w:rsid w:val="00D318C6"/>
    <w:rsid w:val="00D33038"/>
    <w:rsid w:val="00D377D1"/>
    <w:rsid w:val="00D53D4C"/>
    <w:rsid w:val="00D5502C"/>
    <w:rsid w:val="00D6669A"/>
    <w:rsid w:val="00D75565"/>
    <w:rsid w:val="00D76170"/>
    <w:rsid w:val="00D76D9E"/>
    <w:rsid w:val="00DA133B"/>
    <w:rsid w:val="00DA18ED"/>
    <w:rsid w:val="00DB03E7"/>
    <w:rsid w:val="00DB29FA"/>
    <w:rsid w:val="00DB3FEB"/>
    <w:rsid w:val="00DC061F"/>
    <w:rsid w:val="00DF2761"/>
    <w:rsid w:val="00DF704D"/>
    <w:rsid w:val="00E06ACA"/>
    <w:rsid w:val="00E07846"/>
    <w:rsid w:val="00E12E34"/>
    <w:rsid w:val="00E14A95"/>
    <w:rsid w:val="00E21A32"/>
    <w:rsid w:val="00E23C71"/>
    <w:rsid w:val="00E27140"/>
    <w:rsid w:val="00E45119"/>
    <w:rsid w:val="00E47012"/>
    <w:rsid w:val="00E47864"/>
    <w:rsid w:val="00E53440"/>
    <w:rsid w:val="00E54E18"/>
    <w:rsid w:val="00E64639"/>
    <w:rsid w:val="00E66971"/>
    <w:rsid w:val="00E73CF7"/>
    <w:rsid w:val="00E74A54"/>
    <w:rsid w:val="00E7675B"/>
    <w:rsid w:val="00E91999"/>
    <w:rsid w:val="00E91E69"/>
    <w:rsid w:val="00EA2C3E"/>
    <w:rsid w:val="00EB00A8"/>
    <w:rsid w:val="00EB4AFE"/>
    <w:rsid w:val="00EB5F99"/>
    <w:rsid w:val="00EB79C8"/>
    <w:rsid w:val="00EC18B5"/>
    <w:rsid w:val="00ED21B7"/>
    <w:rsid w:val="00ED22CC"/>
    <w:rsid w:val="00EE1FE7"/>
    <w:rsid w:val="00EF13FC"/>
    <w:rsid w:val="00EF147F"/>
    <w:rsid w:val="00EF33E6"/>
    <w:rsid w:val="00EF66EB"/>
    <w:rsid w:val="00F02CD2"/>
    <w:rsid w:val="00F03935"/>
    <w:rsid w:val="00F0436D"/>
    <w:rsid w:val="00F16F64"/>
    <w:rsid w:val="00F25C3F"/>
    <w:rsid w:val="00F35228"/>
    <w:rsid w:val="00F35DEC"/>
    <w:rsid w:val="00F3627C"/>
    <w:rsid w:val="00F36D2E"/>
    <w:rsid w:val="00F37DB3"/>
    <w:rsid w:val="00F4086D"/>
    <w:rsid w:val="00F416A1"/>
    <w:rsid w:val="00F55683"/>
    <w:rsid w:val="00F6050C"/>
    <w:rsid w:val="00F66855"/>
    <w:rsid w:val="00F72014"/>
    <w:rsid w:val="00F81FC5"/>
    <w:rsid w:val="00F83195"/>
    <w:rsid w:val="00FA299D"/>
    <w:rsid w:val="00FA4277"/>
    <w:rsid w:val="00FA5A0D"/>
    <w:rsid w:val="00FA6689"/>
    <w:rsid w:val="00FB05BF"/>
    <w:rsid w:val="00FB45F7"/>
    <w:rsid w:val="00FC1A40"/>
    <w:rsid w:val="00FC4224"/>
    <w:rsid w:val="00FC591E"/>
    <w:rsid w:val="00FD2F23"/>
    <w:rsid w:val="00FD4FA8"/>
    <w:rsid w:val="00FE1AA8"/>
    <w:rsid w:val="00FE68E7"/>
    <w:rsid w:val="00FF0739"/>
    <w:rsid w:val="00FF25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9950B83"/>
  <w15:docId w15:val="{3E7B5EA1-9992-4FB0-99DE-D505A326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0A7"/>
    <w:pPr>
      <w:widowControl w:val="0"/>
    </w:pPr>
    <w:rPr>
      <w:rFonts w:ascii="Arial" w:hAnsi="Arial"/>
      <w:sz w:val="22"/>
      <w:lang w:eastAsia="en-US"/>
    </w:rPr>
  </w:style>
  <w:style w:type="paragraph" w:styleId="Heading1">
    <w:name w:val="heading 1"/>
    <w:basedOn w:val="Normal"/>
    <w:next w:val="Normal"/>
    <w:qFormat/>
    <w:rsid w:val="001060A7"/>
    <w:pPr>
      <w:outlineLvl w:val="0"/>
    </w:pPr>
    <w:rPr>
      <w:b/>
      <w:caps/>
      <w:kern w:val="28"/>
    </w:rPr>
  </w:style>
  <w:style w:type="paragraph" w:styleId="Heading2">
    <w:name w:val="heading 2"/>
    <w:basedOn w:val="Heading1"/>
    <w:next w:val="Normal"/>
    <w:qFormat/>
    <w:rsid w:val="001060A7"/>
    <w:pPr>
      <w:outlineLvl w:val="1"/>
    </w:pPr>
    <w:rPr>
      <w:caps w:val="0"/>
    </w:rPr>
  </w:style>
  <w:style w:type="paragraph" w:styleId="Heading3">
    <w:name w:val="heading 3"/>
    <w:basedOn w:val="Heading2"/>
    <w:next w:val="Normal"/>
    <w:qFormat/>
    <w:rsid w:val="001060A7"/>
    <w:pPr>
      <w:outlineLvl w:val="2"/>
    </w:pPr>
    <w:rPr>
      <w:b w:val="0"/>
      <w:i/>
      <w:u w:val="single"/>
    </w:rPr>
  </w:style>
  <w:style w:type="paragraph" w:styleId="Heading4">
    <w:name w:val="heading 4"/>
    <w:basedOn w:val="Heading3"/>
    <w:next w:val="Normal"/>
    <w:qFormat/>
    <w:rsid w:val="001060A7"/>
    <w:pPr>
      <w:outlineLvl w:val="3"/>
    </w:pPr>
  </w:style>
  <w:style w:type="paragraph" w:styleId="Heading5">
    <w:name w:val="heading 5"/>
    <w:basedOn w:val="Heading4"/>
    <w:next w:val="Normal"/>
    <w:qFormat/>
    <w:rsid w:val="001060A7"/>
    <w:pPr>
      <w:outlineLvl w:val="4"/>
    </w:pPr>
  </w:style>
  <w:style w:type="paragraph" w:styleId="Heading6">
    <w:name w:val="heading 6"/>
    <w:basedOn w:val="Normal"/>
    <w:next w:val="Normal"/>
    <w:qFormat/>
    <w:rsid w:val="001060A7"/>
    <w:pPr>
      <w:keepNext/>
      <w:jc w:val="both"/>
      <w:outlineLvl w:val="5"/>
    </w:pPr>
    <w:rPr>
      <w:b/>
      <w:color w:val="FFFFFF"/>
      <w:sz w:val="18"/>
    </w:rPr>
  </w:style>
  <w:style w:type="paragraph" w:styleId="Heading7">
    <w:name w:val="heading 7"/>
    <w:basedOn w:val="Normal"/>
    <w:next w:val="Normal"/>
    <w:qFormat/>
    <w:rsid w:val="001060A7"/>
    <w:pPr>
      <w:keepNext/>
      <w:outlineLvl w:val="6"/>
    </w:pPr>
    <w:rPr>
      <w:b/>
      <w:color w:val="FFFFFF"/>
      <w:sz w:val="24"/>
    </w:rPr>
  </w:style>
  <w:style w:type="paragraph" w:styleId="Heading8">
    <w:name w:val="heading 8"/>
    <w:basedOn w:val="Normal"/>
    <w:next w:val="Normal"/>
    <w:qFormat/>
    <w:rsid w:val="001060A7"/>
    <w:pPr>
      <w:keepNext/>
      <w:jc w:val="both"/>
      <w:outlineLvl w:val="7"/>
    </w:pPr>
    <w:rPr>
      <w:b/>
      <w:sz w:val="16"/>
    </w:rPr>
  </w:style>
  <w:style w:type="paragraph" w:styleId="Heading9">
    <w:name w:val="heading 9"/>
    <w:basedOn w:val="Normal"/>
    <w:next w:val="Normal"/>
    <w:qFormat/>
    <w:rsid w:val="001060A7"/>
    <w:pPr>
      <w:keepNext/>
      <w:jc w:val="both"/>
      <w:outlineLvl w:val="8"/>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060A7"/>
    <w:rPr>
      <w:b/>
      <w:caps/>
      <w:kern w:val="28"/>
      <w:sz w:val="36"/>
    </w:rPr>
  </w:style>
  <w:style w:type="paragraph" w:styleId="Subtitle">
    <w:name w:val="Subtitle"/>
    <w:basedOn w:val="Title"/>
    <w:next w:val="Normal"/>
    <w:qFormat/>
    <w:rsid w:val="001060A7"/>
    <w:rPr>
      <w:sz w:val="28"/>
    </w:rPr>
  </w:style>
  <w:style w:type="paragraph" w:styleId="TOC5">
    <w:name w:val="toc 5"/>
    <w:basedOn w:val="Normal"/>
    <w:next w:val="Normal"/>
    <w:autoRedefine/>
    <w:semiHidden/>
    <w:rsid w:val="001060A7"/>
  </w:style>
  <w:style w:type="paragraph" w:styleId="Header">
    <w:name w:val="header"/>
    <w:basedOn w:val="Normal"/>
    <w:rsid w:val="001060A7"/>
    <w:pPr>
      <w:tabs>
        <w:tab w:val="center" w:pos="4464"/>
        <w:tab w:val="right" w:pos="9000"/>
      </w:tabs>
    </w:pPr>
  </w:style>
  <w:style w:type="paragraph" w:styleId="Footer">
    <w:name w:val="footer"/>
    <w:basedOn w:val="Normal"/>
    <w:rsid w:val="001060A7"/>
    <w:pPr>
      <w:tabs>
        <w:tab w:val="center" w:pos="4464"/>
        <w:tab w:val="right" w:pos="9000"/>
      </w:tabs>
    </w:pPr>
    <w:rPr>
      <w:sz w:val="20"/>
    </w:rPr>
  </w:style>
  <w:style w:type="paragraph" w:customStyle="1" w:styleId="Indent">
    <w:name w:val="Indent"/>
    <w:basedOn w:val="Normal"/>
    <w:next w:val="Normal"/>
    <w:rsid w:val="001060A7"/>
    <w:pPr>
      <w:ind w:left="720" w:hanging="720"/>
    </w:pPr>
  </w:style>
  <w:style w:type="character" w:styleId="FootnoteReference">
    <w:name w:val="footnote reference"/>
    <w:basedOn w:val="DefaultParagraphFont"/>
    <w:semiHidden/>
    <w:rsid w:val="001060A7"/>
    <w:rPr>
      <w:vertAlign w:val="superscript"/>
    </w:rPr>
  </w:style>
  <w:style w:type="paragraph" w:styleId="BodyText">
    <w:name w:val="Body Text"/>
    <w:basedOn w:val="Normal"/>
    <w:rsid w:val="001060A7"/>
    <w:pPr>
      <w:jc w:val="both"/>
    </w:pPr>
    <w:rPr>
      <w:sz w:val="18"/>
    </w:rPr>
  </w:style>
  <w:style w:type="paragraph" w:styleId="BodyText2">
    <w:name w:val="Body Text 2"/>
    <w:basedOn w:val="Normal"/>
    <w:rsid w:val="001060A7"/>
    <w:rPr>
      <w:rFonts w:cs="Arial"/>
      <w:sz w:val="20"/>
    </w:rPr>
  </w:style>
  <w:style w:type="paragraph" w:styleId="NormalWeb">
    <w:name w:val="Normal (Web)"/>
    <w:basedOn w:val="Normal"/>
    <w:rsid w:val="001060A7"/>
    <w:pPr>
      <w:widowControl/>
      <w:spacing w:before="100" w:beforeAutospacing="1" w:after="100" w:afterAutospacing="1"/>
    </w:pPr>
    <w:rPr>
      <w:rFonts w:ascii="Arial Unicode MS" w:eastAsia="Arial Unicode MS" w:hAnsi="Arial Unicode MS" w:cs="Arial Unicode MS"/>
      <w:sz w:val="24"/>
      <w:szCs w:val="24"/>
      <w:lang w:val="en-US"/>
    </w:rPr>
  </w:style>
  <w:style w:type="paragraph" w:styleId="BodyText3">
    <w:name w:val="Body Text 3"/>
    <w:basedOn w:val="Normal"/>
    <w:rsid w:val="001060A7"/>
    <w:rPr>
      <w:rFonts w:cs="Arial"/>
      <w:sz w:val="18"/>
    </w:rPr>
  </w:style>
  <w:style w:type="paragraph" w:styleId="ListParagraph">
    <w:name w:val="List Paragraph"/>
    <w:basedOn w:val="Normal"/>
    <w:uiPriority w:val="34"/>
    <w:qFormat/>
    <w:rsid w:val="002B667D"/>
    <w:pPr>
      <w:ind w:left="720"/>
    </w:pPr>
  </w:style>
  <w:style w:type="paragraph" w:styleId="BalloonText">
    <w:name w:val="Balloon Text"/>
    <w:basedOn w:val="Normal"/>
    <w:link w:val="BalloonTextChar"/>
    <w:rsid w:val="002C5648"/>
    <w:rPr>
      <w:rFonts w:ascii="Tahoma" w:hAnsi="Tahoma" w:cs="Tahoma"/>
      <w:sz w:val="16"/>
      <w:szCs w:val="16"/>
    </w:rPr>
  </w:style>
  <w:style w:type="character" w:customStyle="1" w:styleId="BalloonTextChar">
    <w:name w:val="Balloon Text Char"/>
    <w:basedOn w:val="DefaultParagraphFont"/>
    <w:link w:val="BalloonText"/>
    <w:rsid w:val="002C5648"/>
    <w:rPr>
      <w:rFonts w:ascii="Tahoma" w:hAnsi="Tahoma" w:cs="Tahoma"/>
      <w:sz w:val="16"/>
      <w:szCs w:val="16"/>
      <w:lang w:val="en-GB"/>
    </w:rPr>
  </w:style>
  <w:style w:type="table" w:styleId="TableGrid">
    <w:name w:val="Table Grid"/>
    <w:basedOn w:val="TableNormal"/>
    <w:rsid w:val="00305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890673"/>
    <w:pPr>
      <w:numPr>
        <w:numId w:val="2"/>
      </w:numPr>
    </w:pPr>
  </w:style>
  <w:style w:type="character" w:customStyle="1" w:styleId="background-details">
    <w:name w:val="background-details"/>
    <w:basedOn w:val="DefaultParagraphFont"/>
    <w:rsid w:val="00320E99"/>
  </w:style>
  <w:style w:type="paragraph" w:customStyle="1" w:styleId="Default">
    <w:name w:val="Default"/>
    <w:rsid w:val="001C53F2"/>
    <w:pPr>
      <w:autoSpaceDE w:val="0"/>
      <w:autoSpaceDN w:val="0"/>
      <w:adjustRightInd w:val="0"/>
    </w:pPr>
    <w:rPr>
      <w:rFonts w:ascii="Calibri" w:eastAsiaTheme="minorHAnsi" w:hAnsi="Calibri" w:cs="Calibri"/>
      <w:color w:val="000000"/>
      <w:sz w:val="24"/>
      <w:szCs w:val="24"/>
      <w:lang w:val="en-US" w:eastAsia="en-US"/>
    </w:rPr>
  </w:style>
  <w:style w:type="paragraph" w:styleId="Revision">
    <w:name w:val="Revision"/>
    <w:hidden/>
    <w:uiPriority w:val="99"/>
    <w:semiHidden/>
    <w:rsid w:val="00153EB0"/>
    <w:rPr>
      <w:rFonts w:ascii="Arial" w:hAnsi="Arial"/>
      <w:sz w:val="22"/>
      <w:lang w:eastAsia="en-US"/>
    </w:rPr>
  </w:style>
  <w:style w:type="paragraph" w:styleId="ListBullet">
    <w:name w:val="List Bullet"/>
    <w:basedOn w:val="Normal"/>
    <w:uiPriority w:val="99"/>
    <w:unhideWhenUsed/>
    <w:rsid w:val="00153EB0"/>
    <w:pPr>
      <w:widowControl/>
      <w:numPr>
        <w:numId w:val="23"/>
      </w:numPr>
      <w:spacing w:after="200" w:line="276" w:lineRule="auto"/>
      <w:contextualSpacing/>
    </w:pPr>
    <w:rPr>
      <w:rFonts w:ascii="Calibri" w:eastAsia="Calibri" w:hAnsi="Calibr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81805">
      <w:bodyDiv w:val="1"/>
      <w:marLeft w:val="0"/>
      <w:marRight w:val="0"/>
      <w:marTop w:val="0"/>
      <w:marBottom w:val="0"/>
      <w:divBdr>
        <w:top w:val="none" w:sz="0" w:space="0" w:color="auto"/>
        <w:left w:val="none" w:sz="0" w:space="0" w:color="auto"/>
        <w:bottom w:val="none" w:sz="0" w:space="0" w:color="auto"/>
        <w:right w:val="none" w:sz="0" w:space="0" w:color="auto"/>
      </w:divBdr>
    </w:div>
    <w:div w:id="1398473089">
      <w:bodyDiv w:val="1"/>
      <w:marLeft w:val="0"/>
      <w:marRight w:val="0"/>
      <w:marTop w:val="0"/>
      <w:marBottom w:val="0"/>
      <w:divBdr>
        <w:top w:val="none" w:sz="0" w:space="0" w:color="auto"/>
        <w:left w:val="none" w:sz="0" w:space="0" w:color="auto"/>
        <w:bottom w:val="none" w:sz="0" w:space="0" w:color="auto"/>
        <w:right w:val="none" w:sz="0" w:space="0" w:color="auto"/>
      </w:divBdr>
    </w:div>
    <w:div w:id="1603220024">
      <w:bodyDiv w:val="1"/>
      <w:marLeft w:val="0"/>
      <w:marRight w:val="0"/>
      <w:marTop w:val="0"/>
      <w:marBottom w:val="0"/>
      <w:divBdr>
        <w:top w:val="none" w:sz="0" w:space="0" w:color="auto"/>
        <w:left w:val="none" w:sz="0" w:space="0" w:color="auto"/>
        <w:bottom w:val="none" w:sz="0" w:space="0" w:color="auto"/>
        <w:right w:val="none" w:sz="0" w:space="0" w:color="auto"/>
      </w:divBdr>
    </w:div>
    <w:div w:id="1920669457">
      <w:bodyDiv w:val="1"/>
      <w:marLeft w:val="0"/>
      <w:marRight w:val="0"/>
      <w:marTop w:val="0"/>
      <w:marBottom w:val="0"/>
      <w:divBdr>
        <w:top w:val="none" w:sz="0" w:space="0" w:color="auto"/>
        <w:left w:val="none" w:sz="0" w:space="0" w:color="auto"/>
        <w:bottom w:val="none" w:sz="0" w:space="0" w:color="auto"/>
        <w:right w:val="none" w:sz="0" w:space="0" w:color="auto"/>
      </w:divBdr>
      <w:divsChild>
        <w:div w:id="1690913827">
          <w:marLeft w:val="0"/>
          <w:marRight w:val="0"/>
          <w:marTop w:val="0"/>
          <w:marBottom w:val="0"/>
          <w:divBdr>
            <w:top w:val="none" w:sz="0" w:space="0" w:color="auto"/>
            <w:left w:val="none" w:sz="0" w:space="0" w:color="auto"/>
            <w:bottom w:val="none" w:sz="0" w:space="0" w:color="auto"/>
            <w:right w:val="none" w:sz="0" w:space="0" w:color="auto"/>
          </w:divBdr>
          <w:divsChild>
            <w:div w:id="1126268836">
              <w:marLeft w:val="0"/>
              <w:marRight w:val="0"/>
              <w:marTop w:val="0"/>
              <w:marBottom w:val="0"/>
              <w:divBdr>
                <w:top w:val="none" w:sz="0" w:space="0" w:color="auto"/>
                <w:left w:val="none" w:sz="0" w:space="0" w:color="auto"/>
                <w:bottom w:val="none" w:sz="0" w:space="0" w:color="auto"/>
                <w:right w:val="none" w:sz="0" w:space="0" w:color="auto"/>
              </w:divBdr>
              <w:divsChild>
                <w:div w:id="1150170217">
                  <w:marLeft w:val="0"/>
                  <w:marRight w:val="0"/>
                  <w:marTop w:val="0"/>
                  <w:marBottom w:val="0"/>
                  <w:divBdr>
                    <w:top w:val="none" w:sz="0" w:space="0" w:color="auto"/>
                    <w:left w:val="none" w:sz="0" w:space="0" w:color="auto"/>
                    <w:bottom w:val="none" w:sz="0" w:space="0" w:color="auto"/>
                    <w:right w:val="none" w:sz="0" w:space="0" w:color="auto"/>
                  </w:divBdr>
                  <w:divsChild>
                    <w:div w:id="455609914">
                      <w:marLeft w:val="0"/>
                      <w:marRight w:val="0"/>
                      <w:marTop w:val="0"/>
                      <w:marBottom w:val="0"/>
                      <w:divBdr>
                        <w:top w:val="none" w:sz="0" w:space="0" w:color="auto"/>
                        <w:left w:val="none" w:sz="0" w:space="0" w:color="auto"/>
                        <w:bottom w:val="none" w:sz="0" w:space="0" w:color="auto"/>
                        <w:right w:val="none" w:sz="0" w:space="0" w:color="auto"/>
                      </w:divBdr>
                      <w:divsChild>
                        <w:div w:id="1431656902">
                          <w:marLeft w:val="0"/>
                          <w:marRight w:val="0"/>
                          <w:marTop w:val="0"/>
                          <w:marBottom w:val="0"/>
                          <w:divBdr>
                            <w:top w:val="none" w:sz="0" w:space="0" w:color="auto"/>
                            <w:left w:val="none" w:sz="0" w:space="0" w:color="auto"/>
                            <w:bottom w:val="none" w:sz="0" w:space="0" w:color="auto"/>
                            <w:right w:val="none" w:sz="0" w:space="0" w:color="auto"/>
                          </w:divBdr>
                          <w:divsChild>
                            <w:div w:id="1134524370">
                              <w:marLeft w:val="0"/>
                              <w:marRight w:val="0"/>
                              <w:marTop w:val="0"/>
                              <w:marBottom w:val="0"/>
                              <w:divBdr>
                                <w:top w:val="none" w:sz="0" w:space="0" w:color="auto"/>
                                <w:left w:val="none" w:sz="0" w:space="0" w:color="auto"/>
                                <w:bottom w:val="none" w:sz="0" w:space="0" w:color="auto"/>
                                <w:right w:val="none" w:sz="0" w:space="0" w:color="auto"/>
                              </w:divBdr>
                              <w:divsChild>
                                <w:div w:id="266080899">
                                  <w:marLeft w:val="0"/>
                                  <w:marRight w:val="0"/>
                                  <w:marTop w:val="0"/>
                                  <w:marBottom w:val="0"/>
                                  <w:divBdr>
                                    <w:top w:val="none" w:sz="0" w:space="0" w:color="auto"/>
                                    <w:left w:val="none" w:sz="0" w:space="0" w:color="auto"/>
                                    <w:bottom w:val="none" w:sz="0" w:space="0" w:color="auto"/>
                                    <w:right w:val="none" w:sz="0" w:space="0" w:color="auto"/>
                                  </w:divBdr>
                                  <w:divsChild>
                                    <w:div w:id="5319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16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45DD-F418-4EB7-BD04-48A8AA57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609</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HR1_Requisition_for_salaried_staff.dot</vt:lpstr>
    </vt:vector>
  </TitlesOfParts>
  <Company>AMEC Group Limited</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HR1_Requisition_for_salaried_staff.dot</dc:title>
  <dc:subject>HR forms</dc:subject>
  <dc:creator>Pennie Kendrick</dc:creator>
  <cp:keywords>HR1</cp:keywords>
  <cp:lastModifiedBy>Office Rethink</cp:lastModifiedBy>
  <cp:revision>4</cp:revision>
  <cp:lastPrinted>2025-01-13T13:32:00Z</cp:lastPrinted>
  <dcterms:created xsi:type="dcterms:W3CDTF">2026-01-07T17:39:00Z</dcterms:created>
  <dcterms:modified xsi:type="dcterms:W3CDTF">2026-01-08T07:42:00Z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ies>
</file>